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DD006" w14:textId="77777777"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0FEDC06B" wp14:editId="2EFB7202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23497" w14:textId="77777777"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14:paraId="3B8890D2" w14:textId="77777777"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14:paraId="0128ADD2" w14:textId="77777777"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14:paraId="10A1097D" w14:textId="77777777"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14:paraId="0CF5BCBB" w14:textId="77777777"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14:paraId="4A561961" w14:textId="77777777"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14:paraId="64186C59" w14:textId="77777777"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14:paraId="18018D38" w14:textId="77777777"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14:paraId="0E934CA0" w14:textId="77777777"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14:paraId="43EF6134" w14:textId="77777777"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14:paraId="5170E1E1" w14:textId="5ACFD3A0" w:rsidR="00C32C62" w:rsidRPr="00457481" w:rsidRDefault="00457481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45748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05 марта 2026 г.</w:t>
      </w:r>
      <w:r w:rsidR="00C32C62" w:rsidRPr="0045748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            </w:t>
      </w:r>
      <w:r w:rsidR="00C32C62" w:rsidRPr="0045748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            №</w:t>
      </w:r>
      <w:r w:rsidRPr="0045748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415</w:t>
      </w:r>
    </w:p>
    <w:p w14:paraId="72965458" w14:textId="77777777"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</w:tblGrid>
      <w:tr w:rsidR="00A358E5" w:rsidRPr="00A358E5" w14:paraId="75755CBB" w14:textId="77777777" w:rsidTr="005B3CD3">
        <w:trPr>
          <w:trHeight w:val="546"/>
        </w:trPr>
        <w:tc>
          <w:tcPr>
            <w:tcW w:w="4111" w:type="dxa"/>
          </w:tcPr>
          <w:p w14:paraId="0C2EAB7C" w14:textId="77777777" w:rsidR="00A358E5" w:rsidRPr="00A358E5" w:rsidRDefault="00A358E5" w:rsidP="001E098E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bookmarkStart w:id="0" w:name="_GoBack"/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Благоустройство и содержание территории территориального отдела «</w:t>
            </w:r>
            <w:r w:rsidR="005F3A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Волое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»</w:t>
            </w: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bookmarkEnd w:id="0"/>
          </w:p>
        </w:tc>
      </w:tr>
    </w:tbl>
    <w:p w14:paraId="327363FA" w14:textId="77777777"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14:paraId="0FCF32FB" w14:textId="77777777"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14:paraId="1AE393C3" w14:textId="32331AAF" w:rsidR="00C32C62" w:rsidRPr="00C32C62" w:rsidRDefault="00C32C62" w:rsidP="005F3A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C5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</w:t>
      </w:r>
      <w:proofErr w:type="spellStart"/>
      <w:r w:rsidR="002C5DE8">
        <w:rPr>
          <w:rFonts w:ascii="Times New Roman" w:hAnsi="Times New Roman" w:cs="Times New Roman"/>
          <w:color w:val="000000" w:themeColor="text1"/>
          <w:sz w:val="26"/>
          <w:szCs w:val="26"/>
        </w:rPr>
        <w:t>ст.ст</w:t>
      </w:r>
      <w:proofErr w:type="spellEnd"/>
      <w:r w:rsidR="002C5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5, 35 Устава Кировского муниципального округа Калужской области,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Администрации Кировского муниципального округа от</w:t>
      </w:r>
      <w:r w:rsidR="002C5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16.10.2025 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2C5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1202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принятия решения о разработке муниципальных программ Кировского муниципального округа, их формирования и реализации</w:t>
      </w:r>
      <w:r w:rsidR="002C5DE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</w:t>
      </w:r>
      <w:r w:rsidR="002C5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оценки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эффективности реализации муниципальных программ Кировского муниципального округа»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14:paraId="27A86BBE" w14:textId="4F3A6FF2" w:rsidR="008C113E" w:rsidRPr="008C113E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>Утвердить прилагаемую муниципальную программу «</w:t>
      </w:r>
      <w:r w:rsidR="00815BC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</w:t>
      </w:r>
      <w:r w:rsidR="005F3A69">
        <w:rPr>
          <w:rFonts w:ascii="Times New Roman" w:hAnsi="Times New Roman" w:cs="Times New Roman"/>
          <w:color w:val="000000" w:themeColor="text1"/>
          <w:sz w:val="26"/>
          <w:szCs w:val="26"/>
        </w:rPr>
        <w:t>Волое</w:t>
      </w:r>
      <w:r w:rsidR="001E098E" w:rsidRPr="008C113E">
        <w:rPr>
          <w:rFonts w:ascii="Times New Roman" w:hAnsi="Times New Roman" w:cs="Times New Roman"/>
          <w:sz w:val="26"/>
          <w:szCs w:val="26"/>
        </w:rPr>
        <w:t>»</w:t>
      </w:r>
      <w:r w:rsidR="007D5823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1E098E" w:rsidRPr="008C113E">
        <w:rPr>
          <w:rFonts w:ascii="Times New Roman" w:hAnsi="Times New Roman" w:cs="Times New Roman"/>
          <w:sz w:val="26"/>
          <w:szCs w:val="26"/>
        </w:rPr>
        <w:t>.</w:t>
      </w:r>
    </w:p>
    <w:p w14:paraId="033A31F1" w14:textId="29473AA9" w:rsidR="001E098E" w:rsidRPr="00546564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54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46564">
        <w:rPr>
          <w:rFonts w:ascii="Times New Roman" w:hAnsi="Times New Roman" w:cs="Times New Roman"/>
          <w:sz w:val="26"/>
          <w:szCs w:val="26"/>
        </w:rPr>
        <w:t xml:space="preserve"> </w:t>
      </w:r>
      <w:r w:rsidR="002C5DE8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r w:rsidRPr="00546564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14:paraId="6A9A9CD3" w14:textId="77777777" w:rsidR="001E098E" w:rsidRPr="008C113E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на заместителя Главы </w:t>
      </w:r>
      <w:r w:rsidR="00367878" w:rsidRPr="008C113E"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7878" w:rsidRPr="008C113E"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 w:rsidR="00367878" w:rsidRPr="008C113E">
        <w:rPr>
          <w:rFonts w:ascii="Times New Roman" w:hAnsi="Times New Roman" w:cs="Times New Roman"/>
          <w:sz w:val="26"/>
          <w:szCs w:val="26"/>
        </w:rPr>
        <w:t>яющего</w:t>
      </w:r>
      <w:r w:rsidRPr="008C113E">
        <w:rPr>
          <w:rFonts w:ascii="Times New Roman" w:hAnsi="Times New Roman" w:cs="Times New Roman"/>
          <w:sz w:val="26"/>
          <w:szCs w:val="26"/>
        </w:rPr>
        <w:t xml:space="preserve"> делами</w:t>
      </w:r>
      <w:r w:rsidR="00367878" w:rsidRPr="008C113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8C1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13E">
        <w:rPr>
          <w:rFonts w:ascii="Times New Roman" w:hAnsi="Times New Roman" w:cs="Times New Roman"/>
          <w:sz w:val="26"/>
          <w:szCs w:val="26"/>
        </w:rPr>
        <w:t>Никиташкина</w:t>
      </w:r>
      <w:proofErr w:type="spellEnd"/>
      <w:r w:rsidRPr="008C113E">
        <w:rPr>
          <w:rFonts w:ascii="Times New Roman" w:hAnsi="Times New Roman" w:cs="Times New Roman"/>
          <w:sz w:val="26"/>
          <w:szCs w:val="26"/>
        </w:rPr>
        <w:t xml:space="preserve"> А.А.</w:t>
      </w:r>
    </w:p>
    <w:p w14:paraId="487F4649" w14:textId="5968C982" w:rsidR="0072367A" w:rsidRPr="008C113E" w:rsidRDefault="00DB2F4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21554" w:rsidRPr="008C113E">
        <w:rPr>
          <w:rFonts w:ascii="Times New Roman" w:hAnsi="Times New Roman" w:cs="Times New Roman"/>
          <w:sz w:val="26"/>
          <w:szCs w:val="26"/>
        </w:rPr>
        <w:t xml:space="preserve">. </w:t>
      </w:r>
      <w:r w:rsidR="0072367A" w:rsidRPr="008C113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2C5DE8">
        <w:rPr>
          <w:rFonts w:ascii="Times New Roman" w:hAnsi="Times New Roman" w:cs="Times New Roman"/>
          <w:sz w:val="26"/>
          <w:szCs w:val="26"/>
        </w:rPr>
        <w:t>, распространяется на правоотношения, возникшие с 01.01.2026,</w:t>
      </w:r>
      <w:r w:rsidR="0072367A" w:rsidRPr="008C113E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Кировского муниципального округа Калужской области.</w:t>
      </w:r>
    </w:p>
    <w:p w14:paraId="55B8441F" w14:textId="77777777" w:rsidR="00C32C62" w:rsidRPr="003C47BE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91A3ECB" w14:textId="77777777" w:rsidR="00CD1FCC" w:rsidRPr="003C47B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EE7A9F2" w14:textId="77777777"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14:paraId="386F653B" w14:textId="0B55F67E" w:rsidR="00921554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14:paraId="248B6ABE" w14:textId="77777777" w:rsidR="0004677B" w:rsidRDefault="0004677B" w:rsidP="00457481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E0E3DE2" w14:textId="77777777" w:rsidR="001A395B" w:rsidRDefault="001A395B" w:rsidP="002C5DE8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33EC119" w14:textId="77777777" w:rsidR="00F814C7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Приложение </w:t>
      </w:r>
    </w:p>
    <w:p w14:paraId="54AE0CA0" w14:textId="77777777" w:rsidR="00F814C7" w:rsidRDefault="0072367A" w:rsidP="00F814C7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  <w:r w:rsidR="00C32C62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15BC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</w:p>
    <w:p w14:paraId="27CF529D" w14:textId="34274B3D" w:rsidR="00C32C62" w:rsidRDefault="000F54A3" w:rsidP="00F814C7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14:paraId="57A10B54" w14:textId="6BB33598" w:rsidR="0072367A" w:rsidRPr="000F54A3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4574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05 марта 2026 г.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4574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415</w:t>
      </w:r>
    </w:p>
    <w:p w14:paraId="583C7B7E" w14:textId="77777777"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5A72C8" w14:textId="77777777"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F22C9C" w14:textId="77777777"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182"/>
      <w:bookmarkEnd w:id="1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14:paraId="68A64139" w14:textId="77777777"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14:paraId="4D211EC5" w14:textId="77777777" w:rsidR="005F3A69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14:paraId="0AA63719" w14:textId="77777777" w:rsidR="00C32C62" w:rsidRPr="00C32C62" w:rsidRDefault="006D17DB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F3A69">
        <w:rPr>
          <w:rFonts w:ascii="Times New Roman" w:hAnsi="Times New Roman" w:cs="Times New Roman"/>
          <w:color w:val="000000" w:themeColor="text1"/>
          <w:sz w:val="26"/>
          <w:szCs w:val="26"/>
        </w:rPr>
        <w:t>Волое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14:paraId="259C7128" w14:textId="77777777"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701"/>
        <w:gridCol w:w="2551"/>
        <w:gridCol w:w="1985"/>
      </w:tblGrid>
      <w:tr w:rsidR="00C32C62" w:rsidRPr="00C32C62" w14:paraId="66FF2133" w14:textId="77777777" w:rsidTr="009446E1">
        <w:tc>
          <w:tcPr>
            <w:tcW w:w="2122" w:type="dxa"/>
          </w:tcPr>
          <w:p w14:paraId="7DADD269" w14:textId="77777777"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14:paraId="106DFFE8" w14:textId="1F6A2103" w:rsidR="00C32C62" w:rsidRPr="008C113E" w:rsidRDefault="00F814C7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>ерриториальн</w:t>
            </w:r>
            <w:r w:rsidR="007D5823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 xml:space="preserve"> отдел «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Волое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32C62" w:rsidRPr="00C32C62" w14:paraId="679942D3" w14:textId="77777777" w:rsidTr="009446E1">
        <w:tc>
          <w:tcPr>
            <w:tcW w:w="2122" w:type="dxa"/>
          </w:tcPr>
          <w:p w14:paraId="64A98B06" w14:textId="77777777"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14:paraId="57475BCA" w14:textId="77777777" w:rsidR="00C32C62" w:rsidRPr="00C32C62" w:rsidRDefault="00C32C6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14:paraId="663E4649" w14:textId="77777777" w:rsidTr="009446E1">
        <w:tc>
          <w:tcPr>
            <w:tcW w:w="2122" w:type="dxa"/>
          </w:tcPr>
          <w:p w14:paraId="7DA58ED0" w14:textId="77777777"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14:paraId="5364AC8F" w14:textId="77777777" w:rsid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вершенст</w:t>
            </w:r>
            <w:r w:rsidR="00EC1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вание системы комплексного благоустройства подведомственных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14:paraId="583CD279" w14:textId="0E3BFC68"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Содержание автомобильных дорого общего пользования местного значения в соответствии с нормативными требованиями;</w:t>
            </w:r>
          </w:p>
          <w:p w14:paraId="306354B5" w14:textId="77777777"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14:paraId="6DB57B0B" w14:textId="77777777" w:rsidR="00FD7AB2" w:rsidRP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C32C62" w:rsidRPr="00C32C62" w14:paraId="7C5F75C8" w14:textId="77777777" w:rsidTr="009446E1">
        <w:tc>
          <w:tcPr>
            <w:tcW w:w="2122" w:type="dxa"/>
          </w:tcPr>
          <w:p w14:paraId="7E1B50EE" w14:textId="77777777"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14:paraId="78FCC8AC" w14:textId="77777777" w:rsid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14:paraId="14AB6566" w14:textId="77777777" w:rsidR="00FD7AB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Национальная безопасность и </w:t>
            </w:r>
            <w:r w:rsidR="00A53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правоохранительная деятельность</w:t>
            </w:r>
          </w:p>
          <w:p w14:paraId="0E5DB7B9" w14:textId="77777777" w:rsidR="00A53F84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14:paraId="3C5DFA7E" w14:textId="77777777" w:rsidR="00A53F84" w:rsidRPr="00C32C6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</w:t>
            </w:r>
            <w:r w:rsidR="009A6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коммунальное хозяйство</w:t>
            </w:r>
          </w:p>
        </w:tc>
      </w:tr>
      <w:tr w:rsidR="00C32C62" w:rsidRPr="00C32C62" w14:paraId="66490742" w14:textId="77777777" w:rsidTr="009446E1">
        <w:tc>
          <w:tcPr>
            <w:tcW w:w="2122" w:type="dxa"/>
          </w:tcPr>
          <w:p w14:paraId="75367AD4" w14:textId="77777777"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14:paraId="46131CEA" w14:textId="77777777" w:rsidR="00C32C62" w:rsidRP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1C289D" w:rsidRPr="00C32C62" w14:paraId="4722481B" w14:textId="77777777" w:rsidTr="001C289D">
        <w:trPr>
          <w:trHeight w:val="150"/>
        </w:trPr>
        <w:tc>
          <w:tcPr>
            <w:tcW w:w="2122" w:type="dxa"/>
            <w:vMerge w:val="restart"/>
          </w:tcPr>
          <w:p w14:paraId="1AA86F68" w14:textId="77777777"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6. Объемы финансирования муниципальной программы за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счет бюджетных ассигнований</w:t>
            </w:r>
          </w:p>
        </w:tc>
        <w:tc>
          <w:tcPr>
            <w:tcW w:w="1134" w:type="dxa"/>
            <w:vMerge w:val="restart"/>
          </w:tcPr>
          <w:p w14:paraId="4AC6A8FF" w14:textId="77777777"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годам</w:t>
            </w:r>
          </w:p>
        </w:tc>
        <w:tc>
          <w:tcPr>
            <w:tcW w:w="6237" w:type="dxa"/>
            <w:gridSpan w:val="3"/>
          </w:tcPr>
          <w:p w14:paraId="424E0BAA" w14:textId="77777777"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14:paraId="07703370" w14:textId="77777777" w:rsidTr="001C289D">
        <w:trPr>
          <w:trHeight w:val="150"/>
        </w:trPr>
        <w:tc>
          <w:tcPr>
            <w:tcW w:w="2122" w:type="dxa"/>
            <w:vMerge/>
          </w:tcPr>
          <w:p w14:paraId="09351B5D" w14:textId="77777777"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567734F" w14:textId="77777777" w:rsidR="001C289D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BF8433" w14:textId="77777777"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14:paraId="5A3F84F3" w14:textId="77777777"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</w:p>
        </w:tc>
        <w:tc>
          <w:tcPr>
            <w:tcW w:w="1985" w:type="dxa"/>
          </w:tcPr>
          <w:p w14:paraId="51DC31D2" w14:textId="77777777"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</w:t>
            </w:r>
          </w:p>
        </w:tc>
      </w:tr>
      <w:tr w:rsidR="000F42BE" w:rsidRPr="00C32C62" w14:paraId="422D4C54" w14:textId="77777777" w:rsidTr="001C289D">
        <w:trPr>
          <w:trHeight w:val="362"/>
        </w:trPr>
        <w:tc>
          <w:tcPr>
            <w:tcW w:w="2122" w:type="dxa"/>
            <w:vMerge/>
          </w:tcPr>
          <w:p w14:paraId="7672039C" w14:textId="77777777" w:rsidR="000F42BE" w:rsidRPr="00C32C62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F017328" w14:textId="77777777" w:rsidR="000F42BE" w:rsidRPr="00E83B3E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14:paraId="45AB8632" w14:textId="5BC6FF56" w:rsidR="000F42BE" w:rsidRPr="006C7E7C" w:rsidRDefault="00935036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6 035</w:t>
            </w:r>
            <w:r w:rsidR="001A3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14:paraId="6047FCA3" w14:textId="5D2DDC6E" w:rsidR="000F42BE" w:rsidRPr="006C7E7C" w:rsidRDefault="00935036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A3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</w:t>
            </w:r>
            <w:r w:rsidR="001A3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14:paraId="44B3D633" w14:textId="77777777" w:rsidR="000F42BE" w:rsidRPr="00E83B3E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3D87" w:rsidRPr="00C32C62" w14:paraId="10642E54" w14:textId="77777777" w:rsidTr="006C7E7C">
        <w:trPr>
          <w:trHeight w:val="256"/>
        </w:trPr>
        <w:tc>
          <w:tcPr>
            <w:tcW w:w="2122" w:type="dxa"/>
            <w:vMerge/>
          </w:tcPr>
          <w:p w14:paraId="5ED5F846" w14:textId="77777777" w:rsidR="00A63D87" w:rsidRPr="00C32C62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1A27364" w14:textId="77777777"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bottom"/>
          </w:tcPr>
          <w:p w14:paraId="603194A0" w14:textId="408CE74F" w:rsidR="00A63D87" w:rsidRPr="006C7E7C" w:rsidRDefault="00935036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  <w:r w:rsidR="001A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  <w:vAlign w:val="bottom"/>
          </w:tcPr>
          <w:p w14:paraId="691F9B09" w14:textId="27D7D076" w:rsidR="00A63D87" w:rsidRPr="006C7E7C" w:rsidRDefault="00935036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  <w:r w:rsidR="001A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14:paraId="7C8B8B19" w14:textId="77777777"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395B" w:rsidRPr="00C32C62" w14:paraId="6F46B2B1" w14:textId="77777777" w:rsidTr="00444711">
        <w:trPr>
          <w:trHeight w:val="298"/>
        </w:trPr>
        <w:tc>
          <w:tcPr>
            <w:tcW w:w="2122" w:type="dxa"/>
            <w:vMerge/>
          </w:tcPr>
          <w:p w14:paraId="6E5203E3" w14:textId="77777777" w:rsidR="001A395B" w:rsidRPr="00C32C62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B6BFE38" w14:textId="77777777" w:rsidR="001A395B" w:rsidRPr="00E83B3E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14:paraId="590493C4" w14:textId="4711C6A3" w:rsidR="001A395B" w:rsidRDefault="00935036" w:rsidP="001A395B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14:paraId="1FA5B5D9" w14:textId="5BE370ED" w:rsidR="001A395B" w:rsidRDefault="00935036" w:rsidP="001A395B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6 542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14:paraId="333E1209" w14:textId="77777777" w:rsidR="001A395B" w:rsidRPr="00E83B3E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395B" w:rsidRPr="00C32C62" w14:paraId="454AC1E1" w14:textId="77777777" w:rsidTr="001C289D">
        <w:trPr>
          <w:trHeight w:val="172"/>
        </w:trPr>
        <w:tc>
          <w:tcPr>
            <w:tcW w:w="2122" w:type="dxa"/>
            <w:vMerge/>
          </w:tcPr>
          <w:p w14:paraId="06421ED3" w14:textId="77777777" w:rsidR="001A395B" w:rsidRPr="00C32C62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A53522" w14:textId="77777777" w:rsidR="001A395B" w:rsidRPr="00E83B3E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14:paraId="29F420D6" w14:textId="28946EED" w:rsidR="001A395B" w:rsidRDefault="00F814C7" w:rsidP="001A395B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6 542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14:paraId="159C7029" w14:textId="18B63ED1" w:rsidR="001A395B" w:rsidRDefault="00F814C7" w:rsidP="001A395B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6 542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14:paraId="2D879423" w14:textId="77777777" w:rsidR="001A395B" w:rsidRPr="00E83B3E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395B" w:rsidRPr="00C32C62" w14:paraId="5840BB20" w14:textId="77777777" w:rsidTr="001C289D">
        <w:trPr>
          <w:trHeight w:val="236"/>
        </w:trPr>
        <w:tc>
          <w:tcPr>
            <w:tcW w:w="2122" w:type="dxa"/>
            <w:vMerge/>
          </w:tcPr>
          <w:p w14:paraId="5FFCB34C" w14:textId="77777777" w:rsidR="001A395B" w:rsidRPr="00C32C62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C774D49" w14:textId="77777777" w:rsidR="001A395B" w:rsidRPr="00E83B3E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14:paraId="07DCF231" w14:textId="349BAD9F" w:rsidR="001A395B" w:rsidRDefault="00F814C7" w:rsidP="001A395B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14:paraId="42440144" w14:textId="4779CEA8" w:rsidR="001A395B" w:rsidRDefault="00F814C7" w:rsidP="001A395B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14:paraId="45F161C6" w14:textId="77777777" w:rsidR="001A395B" w:rsidRPr="00E83B3E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395B" w:rsidRPr="00C32C62" w14:paraId="0A7A8DBC" w14:textId="77777777" w:rsidTr="001C289D">
        <w:trPr>
          <w:trHeight w:val="285"/>
        </w:trPr>
        <w:tc>
          <w:tcPr>
            <w:tcW w:w="2122" w:type="dxa"/>
            <w:vMerge/>
          </w:tcPr>
          <w:p w14:paraId="46579E6E" w14:textId="77777777" w:rsidR="001A395B" w:rsidRPr="00C32C62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A65B9B4" w14:textId="77777777" w:rsidR="001A395B" w:rsidRPr="00E83B3E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14:paraId="1B91FCC5" w14:textId="228B6D52" w:rsidR="001A395B" w:rsidRDefault="00F814C7" w:rsidP="001A395B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14:paraId="4A9AC4E4" w14:textId="288948B0" w:rsidR="001A395B" w:rsidRDefault="00F814C7" w:rsidP="001A395B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  <w:r w:rsidR="001A395B" w:rsidRPr="00992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14:paraId="2E8048EE" w14:textId="77777777" w:rsidR="001A395B" w:rsidRPr="00E83B3E" w:rsidRDefault="001A395B" w:rsidP="001A395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036" w:rsidRPr="00C32C62" w14:paraId="75D31CCC" w14:textId="77777777" w:rsidTr="001C289D">
        <w:trPr>
          <w:trHeight w:val="285"/>
        </w:trPr>
        <w:tc>
          <w:tcPr>
            <w:tcW w:w="2122" w:type="dxa"/>
            <w:vMerge/>
          </w:tcPr>
          <w:p w14:paraId="1843F4B1" w14:textId="77777777" w:rsidR="00935036" w:rsidRPr="00C32C62" w:rsidRDefault="00935036" w:rsidP="009350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0EE799" w14:textId="2237D88B" w:rsidR="00935036" w:rsidRPr="007D5823" w:rsidRDefault="00935036" w:rsidP="00935036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58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10D77C07" w14:textId="5FFACF24" w:rsidR="00935036" w:rsidRPr="007D5823" w:rsidRDefault="00F814C7" w:rsidP="009350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="00935036" w:rsidRPr="007D58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745</w:t>
            </w:r>
            <w:r w:rsidR="00935036" w:rsidRPr="007D58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14:paraId="35BDC8CD" w14:textId="432E33D2" w:rsidR="00935036" w:rsidRPr="007D5823" w:rsidRDefault="00F814C7" w:rsidP="009350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="00935036" w:rsidRPr="007D58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745</w:t>
            </w:r>
            <w:r w:rsidR="00935036" w:rsidRPr="007D58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14:paraId="4CCD2A0D" w14:textId="77777777" w:rsidR="00935036" w:rsidRPr="00E83B3E" w:rsidRDefault="00935036" w:rsidP="009350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D16276" w14:textId="68FA0929" w:rsidR="00C32C62" w:rsidRPr="007D5823" w:rsidRDefault="00C32C62" w:rsidP="007D58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06"/>
      <w:bookmarkStart w:id="3" w:name="P215"/>
      <w:bookmarkEnd w:id="2"/>
      <w:bookmarkEnd w:id="3"/>
    </w:p>
    <w:p w14:paraId="14BB2CC0" w14:textId="20414332"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2C5DE8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</w:t>
      </w:r>
      <w:r w:rsidR="003A27C0">
        <w:rPr>
          <w:rFonts w:ascii="Times New Roman" w:hAnsi="Times New Roman" w:cs="Times New Roman"/>
          <w:color w:val="000000" w:themeColor="text1"/>
          <w:sz w:val="20"/>
        </w:rPr>
        <w:t>К</w:t>
      </w:r>
      <w:r w:rsidR="002C5DE8">
        <w:rPr>
          <w:rFonts w:ascii="Times New Roman" w:hAnsi="Times New Roman" w:cs="Times New Roman"/>
          <w:color w:val="000000" w:themeColor="text1"/>
          <w:sz w:val="20"/>
        </w:rPr>
        <w:t xml:space="preserve">алужской области </w:t>
      </w:r>
      <w:r>
        <w:rPr>
          <w:rFonts w:ascii="Times New Roman" w:hAnsi="Times New Roman" w:cs="Times New Roman"/>
          <w:color w:val="000000" w:themeColor="text1"/>
          <w:sz w:val="20"/>
        </w:rPr>
        <w:t>о бюджете на очередной финансовый год и на плановый период.</w:t>
      </w:r>
    </w:p>
    <w:p w14:paraId="6BB07A2B" w14:textId="77777777"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14:paraId="6C4BBB34" w14:textId="77777777"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59B633" w14:textId="77777777"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CAF8330" w14:textId="77777777" w:rsidR="0073640D" w:rsidRDefault="008A462B" w:rsidP="006D17D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14:paraId="7448BF45" w14:textId="77777777"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14:paraId="25DEBD91" w14:textId="77777777"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14:paraId="6D1B351F" w14:textId="77777777"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14:paraId="47D1D11C" w14:textId="77777777" w:rsidR="005F3A69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14:paraId="574FF9E9" w14:textId="77777777" w:rsidR="00533935" w:rsidRPr="00C32C62" w:rsidRDefault="006D17DB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F3A69">
        <w:rPr>
          <w:rFonts w:ascii="Times New Roman" w:hAnsi="Times New Roman" w:cs="Times New Roman"/>
          <w:color w:val="000000" w:themeColor="text1"/>
          <w:sz w:val="26"/>
          <w:szCs w:val="26"/>
        </w:rPr>
        <w:t>Волое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7772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14:paraId="32333836" w14:textId="77777777"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2835"/>
        <w:gridCol w:w="3402"/>
      </w:tblGrid>
      <w:tr w:rsidR="00533935" w:rsidRPr="00C32C62" w14:paraId="347CCB65" w14:textId="77777777" w:rsidTr="00C64309">
        <w:tc>
          <w:tcPr>
            <w:tcW w:w="846" w:type="dxa"/>
          </w:tcPr>
          <w:p w14:paraId="72003DEA" w14:textId="77777777"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410" w:type="dxa"/>
          </w:tcPr>
          <w:p w14:paraId="0E543318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14:paraId="4F38E793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14:paraId="5518D3A9" w14:textId="77777777"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14:paraId="0D5955E1" w14:textId="77777777" w:rsidTr="006939CD">
        <w:tc>
          <w:tcPr>
            <w:tcW w:w="9493" w:type="dxa"/>
            <w:gridSpan w:val="4"/>
          </w:tcPr>
          <w:p w14:paraId="3293A2BB" w14:textId="71CE9238" w:rsidR="00533935" w:rsidRDefault="00533935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385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нормативно- правового регулирования муниципальной службы, обеспечение функционировани</w:t>
            </w:r>
            <w:r w:rsidR="003A27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="00385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территориального отдела структурный элемент «Развитие муниципальной службы»</w:t>
            </w:r>
          </w:p>
          <w:p w14:paraId="1AB348D9" w14:textId="10571135" w:rsidR="00E40D76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0119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необходимых условий для укрепления пожарной безопасности, защиты жизни и здоровь</w:t>
            </w:r>
            <w:r w:rsidR="003A27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населения» структурный элемент «Обеспечение первичных мер пожарной безопасности»</w:t>
            </w:r>
          </w:p>
          <w:p w14:paraId="6AFE7223" w14:textId="2D015971" w:rsidR="00E40D76" w:rsidRDefault="00E40D76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A95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14:paraId="3E6DA998" w14:textId="19162C4D" w:rsidR="00E40D76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A95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  <w:p w14:paraId="100FEFE2" w14:textId="721AF438" w:rsidR="00AD1009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A95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«Приведение объектов ГТС в соответствие с нормативными требованиями» структурный элемент «Водное хозяйство»</w:t>
            </w:r>
          </w:p>
          <w:p w14:paraId="6463549C" w14:textId="69F916AC" w:rsidR="00AD1009" w:rsidRDefault="00AD1009" w:rsidP="008124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A95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</w:t>
            </w:r>
          </w:p>
          <w:p w14:paraId="15A8F205" w14:textId="5B810EE0" w:rsidR="00A95132" w:rsidRPr="00C32C62" w:rsidRDefault="00A95132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7 «Обеспечение бесперебойной работы коммунальной инфраструктуры» структурный элемент «Мероприятия по содержанию муниципального жилищного фонда и коммунального хозяйства»</w:t>
            </w:r>
          </w:p>
        </w:tc>
      </w:tr>
      <w:tr w:rsidR="00B6558A" w:rsidRPr="00C32C62" w14:paraId="028553FF" w14:textId="77777777" w:rsidTr="00C64309">
        <w:tc>
          <w:tcPr>
            <w:tcW w:w="846" w:type="dxa"/>
          </w:tcPr>
          <w:p w14:paraId="374044B9" w14:textId="77777777" w:rsidR="00B6558A" w:rsidRPr="00C32C62" w:rsidRDefault="00B6558A" w:rsidP="00B655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14:paraId="37993896" w14:textId="77777777" w:rsidR="00B6558A" w:rsidRPr="00744747" w:rsidRDefault="00B6558A" w:rsidP="00B6558A">
            <w:pPr>
              <w:shd w:val="clear" w:color="auto" w:fill="FFFFFF"/>
              <w:spacing w:before="161" w:after="16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  <w:p w14:paraId="0C1CA1FF" w14:textId="77777777" w:rsidR="00B6558A" w:rsidRPr="00C32C62" w:rsidRDefault="00B6558A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17F5C66" w14:textId="77777777" w:rsidR="00B6558A" w:rsidRPr="00C32C62" w:rsidRDefault="00285130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общие</w:t>
            </w:r>
            <w:r w:rsidR="00E40D76" w:rsidRPr="0074474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принципах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14:paraId="4E0887B3" w14:textId="77777777" w:rsidR="00B6558A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14:paraId="384AC548" w14:textId="77777777"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14:paraId="277F1A2C" w14:textId="77777777"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14:paraId="521BDA9B" w14:textId="77777777"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14:paraId="119E573C" w14:textId="77777777" w:rsidR="00AD1009" w:rsidRPr="00C32C62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Количество мероприятий по благоустройству территорий общего пользования</w:t>
            </w:r>
          </w:p>
        </w:tc>
      </w:tr>
    </w:tbl>
    <w:p w14:paraId="4FF3FDC8" w14:textId="77777777"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F1773B" w14:textId="23961E03" w:rsidR="0097212E" w:rsidRPr="00427D4A" w:rsidRDefault="0097212E" w:rsidP="00427D4A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sectPr w:rsidR="0097212E" w:rsidRPr="00427D4A" w:rsidSect="008C113E">
          <w:type w:val="continuous"/>
          <w:pgSz w:w="11905" w:h="16838"/>
          <w:pgMar w:top="1021" w:right="851" w:bottom="709" w:left="1701" w:header="0" w:footer="0" w:gutter="0"/>
          <w:cols w:space="720"/>
          <w:titlePg/>
          <w:docGrid w:linePitch="299"/>
        </w:sectPr>
      </w:pPr>
      <w:bookmarkStart w:id="4" w:name="P228"/>
      <w:bookmarkStart w:id="5" w:name="P300"/>
      <w:bookmarkEnd w:id="4"/>
      <w:bookmarkEnd w:id="5"/>
    </w:p>
    <w:p w14:paraId="24341BF7" w14:textId="77777777" w:rsidR="0073640D" w:rsidRDefault="0073640D" w:rsidP="00C6334B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E21A094" w14:textId="77777777" w:rsidR="007D44B8" w:rsidRPr="002973A1" w:rsidRDefault="007D44B8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14:paraId="6B1A4367" w14:textId="77777777"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98A726" w14:textId="77777777" w:rsidR="00533935" w:rsidRPr="00C32C62" w:rsidRDefault="00ED7D8C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14:paraId="205149D4" w14:textId="77777777" w:rsidR="005F3A69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14:paraId="698A0881" w14:textId="77777777"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F3A69">
        <w:rPr>
          <w:rFonts w:ascii="Times New Roman" w:hAnsi="Times New Roman" w:cs="Times New Roman"/>
          <w:color w:val="000000" w:themeColor="text1"/>
          <w:sz w:val="26"/>
          <w:szCs w:val="26"/>
        </w:rPr>
        <w:t>Волое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14:paraId="6F75296F" w14:textId="77777777"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2127"/>
        <w:gridCol w:w="1417"/>
        <w:gridCol w:w="851"/>
      </w:tblGrid>
      <w:tr w:rsidR="00533935" w:rsidRPr="00C32C62" w14:paraId="25C89C85" w14:textId="77777777" w:rsidTr="00047188">
        <w:tc>
          <w:tcPr>
            <w:tcW w:w="567" w:type="dxa"/>
          </w:tcPr>
          <w:p w14:paraId="7CC368BA" w14:textId="77777777"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552" w:type="dxa"/>
          </w:tcPr>
          <w:p w14:paraId="6F95ACDD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268" w:type="dxa"/>
          </w:tcPr>
          <w:p w14:paraId="5C159FE2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127" w:type="dxa"/>
          </w:tcPr>
          <w:p w14:paraId="44A375D8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417" w:type="dxa"/>
          </w:tcPr>
          <w:p w14:paraId="4DECCA04" w14:textId="239DA7C8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</w:t>
            </w:r>
            <w:r w:rsidR="00D15D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участник структурного элемента</w:t>
            </w:r>
          </w:p>
        </w:tc>
        <w:tc>
          <w:tcPr>
            <w:tcW w:w="851" w:type="dxa"/>
          </w:tcPr>
          <w:p w14:paraId="100EE089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14:paraId="7F6A905B" w14:textId="77777777" w:rsidTr="00047188">
        <w:tc>
          <w:tcPr>
            <w:tcW w:w="567" w:type="dxa"/>
          </w:tcPr>
          <w:p w14:paraId="1C296F5D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7CA1FC7A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6D5FCF46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14:paraId="0F9FB37C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7CB543AE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14:paraId="50F26DC9" w14:textId="77777777"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C1AF1" w:rsidRPr="00C32C62" w14:paraId="0FD438F3" w14:textId="77777777" w:rsidTr="00255B72">
        <w:tc>
          <w:tcPr>
            <w:tcW w:w="9782" w:type="dxa"/>
            <w:gridSpan w:val="6"/>
          </w:tcPr>
          <w:p w14:paraId="3630F92E" w14:textId="77777777" w:rsidR="00EC1AF1" w:rsidRPr="00EC1AF1" w:rsidRDefault="00EC1AF1" w:rsidP="00EC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14:paraId="3AACB261" w14:textId="77777777" w:rsidTr="00047188">
        <w:tc>
          <w:tcPr>
            <w:tcW w:w="7514" w:type="dxa"/>
            <w:gridSpan w:val="4"/>
          </w:tcPr>
          <w:p w14:paraId="5B997095" w14:textId="77777777"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 w:rsidR="00DB2F4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процессных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417" w:type="dxa"/>
          </w:tcPr>
          <w:p w14:paraId="2880E7B6" w14:textId="77777777"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7445F3F3" w14:textId="77777777"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2CBA" w:rsidRPr="00C32C62" w14:paraId="6EED6424" w14:textId="77777777" w:rsidTr="00047188">
        <w:tc>
          <w:tcPr>
            <w:tcW w:w="567" w:type="dxa"/>
          </w:tcPr>
          <w:p w14:paraId="0E440BE2" w14:textId="77777777" w:rsidR="00742CBA" w:rsidRPr="00C32C62" w:rsidRDefault="00742CB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14:paraId="63888C01" w14:textId="1D2D659F" w:rsidR="00742CBA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«Развитие муниципальной службы»</w:t>
            </w:r>
          </w:p>
        </w:tc>
        <w:tc>
          <w:tcPr>
            <w:tcW w:w="2268" w:type="dxa"/>
            <w:vMerge w:val="restart"/>
          </w:tcPr>
          <w:p w14:paraId="086FF754" w14:textId="68FDEA9A" w:rsidR="00742CBA" w:rsidRPr="00C32C62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нормативно- правового регулирования муниципальной службы, обеспечение функционирования территориального отдела </w:t>
            </w:r>
          </w:p>
        </w:tc>
        <w:tc>
          <w:tcPr>
            <w:tcW w:w="2127" w:type="dxa"/>
            <w:vMerge w:val="restart"/>
          </w:tcPr>
          <w:p w14:paraId="4A7019BF" w14:textId="77777777" w:rsidR="00742CBA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998921F" w14:textId="77777777" w:rsidR="00742CBA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D2A9204" w14:textId="77777777" w:rsidR="00742CBA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5308CBA" w14:textId="77777777" w:rsidR="00742CBA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2939D5B" w14:textId="77777777" w:rsidR="00742CBA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4408611C" w14:textId="385F80FD" w:rsidR="00742CBA" w:rsidRDefault="00255B72" w:rsidP="00255B72">
            <w:pPr>
              <w:pStyle w:val="ConsPlusNormal"/>
              <w:ind w:left="-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742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«Волое»</w:t>
            </w:r>
          </w:p>
        </w:tc>
        <w:tc>
          <w:tcPr>
            <w:tcW w:w="851" w:type="dxa"/>
            <w:vMerge w:val="restart"/>
          </w:tcPr>
          <w:p w14:paraId="108239BB" w14:textId="77777777" w:rsidR="00742CBA" w:rsidRPr="00C32C62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42CBA" w:rsidRPr="00C32C62" w14:paraId="5B051B33" w14:textId="77777777" w:rsidTr="00047188">
        <w:tc>
          <w:tcPr>
            <w:tcW w:w="567" w:type="dxa"/>
          </w:tcPr>
          <w:p w14:paraId="2427B589" w14:textId="59895ED0" w:rsidR="00742CBA" w:rsidRPr="00C32C62" w:rsidRDefault="00742CB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552" w:type="dxa"/>
          </w:tcPr>
          <w:p w14:paraId="226C175F" w14:textId="68B50B98" w:rsidR="00742CBA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прочих мероприятий </w:t>
            </w:r>
          </w:p>
        </w:tc>
        <w:tc>
          <w:tcPr>
            <w:tcW w:w="2268" w:type="dxa"/>
            <w:vMerge/>
          </w:tcPr>
          <w:p w14:paraId="27C95FBF" w14:textId="77777777" w:rsidR="00742CBA" w:rsidRPr="00C32C62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736AD9C2" w14:textId="77777777" w:rsidR="00742CBA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530CA3B" w14:textId="77777777" w:rsidR="00742CBA" w:rsidRDefault="00742CBA" w:rsidP="00441F1C">
            <w:pPr>
              <w:pStyle w:val="ConsPlusNormal"/>
              <w:ind w:left="-62" w:firstLine="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1BCB22DC" w14:textId="77777777" w:rsidR="00742CBA" w:rsidRPr="00C32C62" w:rsidRDefault="00742CB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15D9A" w:rsidRPr="00C32C62" w14:paraId="39D88944" w14:textId="77777777" w:rsidTr="00047188">
        <w:tc>
          <w:tcPr>
            <w:tcW w:w="567" w:type="dxa"/>
          </w:tcPr>
          <w:p w14:paraId="6DF16617" w14:textId="77777777" w:rsidR="00D15D9A" w:rsidRPr="00C32C62" w:rsidRDefault="00D15D9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60E67624" w14:textId="4E5C7F63" w:rsidR="00D15D9A" w:rsidRPr="00C32C62" w:rsidRDefault="00D15D9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деятельности ОМС Кировского муниципального округа»</w:t>
            </w:r>
          </w:p>
        </w:tc>
        <w:tc>
          <w:tcPr>
            <w:tcW w:w="2268" w:type="dxa"/>
            <w:vMerge/>
          </w:tcPr>
          <w:p w14:paraId="044F319A" w14:textId="77777777" w:rsidR="00D15D9A" w:rsidRPr="00C32C62" w:rsidRDefault="00D15D9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6D2E9159" w14:textId="77777777" w:rsidR="00D15D9A" w:rsidRPr="00C32C62" w:rsidRDefault="00D15D9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2E8AEA36" w14:textId="4BAB9B8A" w:rsidR="00D15D9A" w:rsidRPr="00C32C62" w:rsidRDefault="00255B72" w:rsidP="00441F1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D15D9A" w:rsidRPr="000B66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D15D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D15D9A" w:rsidRPr="000B66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D15D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851" w:type="dxa"/>
            <w:vMerge w:val="restart"/>
          </w:tcPr>
          <w:p w14:paraId="2247DC3B" w14:textId="004E4BF5" w:rsidR="00D15D9A" w:rsidRPr="00C32C62" w:rsidRDefault="00D15D9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D15D9A" w:rsidRPr="00C32C62" w14:paraId="00E7338E" w14:textId="77777777" w:rsidTr="00047188">
        <w:trPr>
          <w:trHeight w:val="812"/>
        </w:trPr>
        <w:tc>
          <w:tcPr>
            <w:tcW w:w="567" w:type="dxa"/>
          </w:tcPr>
          <w:p w14:paraId="4316DAA2" w14:textId="77777777" w:rsidR="00D15D9A" w:rsidRPr="00C32C62" w:rsidRDefault="00D15D9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552" w:type="dxa"/>
          </w:tcPr>
          <w:p w14:paraId="5ECE4607" w14:textId="672C4525" w:rsidR="00D15D9A" w:rsidRPr="00C32C62" w:rsidRDefault="00D15D9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деятельности территориального отдела </w:t>
            </w:r>
          </w:p>
        </w:tc>
        <w:tc>
          <w:tcPr>
            <w:tcW w:w="2268" w:type="dxa"/>
            <w:vMerge/>
          </w:tcPr>
          <w:p w14:paraId="2A6157D5" w14:textId="77777777" w:rsidR="00D15D9A" w:rsidRPr="00C32C62" w:rsidRDefault="00D15D9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73733F52" w14:textId="77777777" w:rsidR="00D15D9A" w:rsidRPr="00C32C62" w:rsidRDefault="00D15D9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7512ECB" w14:textId="77777777" w:rsidR="00D15D9A" w:rsidRDefault="00D15D9A" w:rsidP="00441F1C"/>
        </w:tc>
        <w:tc>
          <w:tcPr>
            <w:tcW w:w="851" w:type="dxa"/>
            <w:vMerge/>
          </w:tcPr>
          <w:p w14:paraId="707CDAEA" w14:textId="76CCE44D" w:rsidR="00D15D9A" w:rsidRPr="00C32C62" w:rsidRDefault="00D15D9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14:paraId="7CACEC2C" w14:textId="77777777" w:rsidTr="00255B72">
        <w:tc>
          <w:tcPr>
            <w:tcW w:w="9782" w:type="dxa"/>
            <w:gridSpan w:val="6"/>
          </w:tcPr>
          <w:p w14:paraId="17E9BAB8" w14:textId="77777777" w:rsidR="00441F1C" w:rsidRPr="00EC1AF1" w:rsidRDefault="00441F1C" w:rsidP="00441F1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441F1C" w:rsidRPr="00C32C62" w14:paraId="227F4278" w14:textId="77777777" w:rsidTr="00047188">
        <w:tc>
          <w:tcPr>
            <w:tcW w:w="7514" w:type="dxa"/>
            <w:gridSpan w:val="4"/>
          </w:tcPr>
          <w:p w14:paraId="10ED5131" w14:textId="77777777"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417" w:type="dxa"/>
          </w:tcPr>
          <w:p w14:paraId="7B508C5B" w14:textId="77777777"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5C256ACE" w14:textId="77777777"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1197A" w:rsidRPr="00C32C62" w14:paraId="7B59A0AC" w14:textId="77777777" w:rsidTr="00047188">
        <w:tc>
          <w:tcPr>
            <w:tcW w:w="567" w:type="dxa"/>
          </w:tcPr>
          <w:p w14:paraId="0725C313" w14:textId="433344C4" w:rsidR="0001197A" w:rsidRDefault="0001197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14:paraId="4EB95C56" w14:textId="77777777" w:rsidR="0001197A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«Обеспечение первичных мер пожарной безопасности»</w:t>
            </w:r>
          </w:p>
        </w:tc>
        <w:tc>
          <w:tcPr>
            <w:tcW w:w="2268" w:type="dxa"/>
            <w:vMerge w:val="restart"/>
          </w:tcPr>
          <w:p w14:paraId="38181E11" w14:textId="13FA97DC" w:rsidR="0001197A" w:rsidRPr="00C32C62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Обеспечение необходимых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условий для укрепления пожарной безопасности, защиты жизни и здоровья населения</w:t>
            </w:r>
          </w:p>
        </w:tc>
        <w:tc>
          <w:tcPr>
            <w:tcW w:w="2127" w:type="dxa"/>
          </w:tcPr>
          <w:p w14:paraId="10464F51" w14:textId="77777777" w:rsidR="0001197A" w:rsidRPr="00C32C62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745D816F" w14:textId="32564BF5" w:rsidR="0001197A" w:rsidRDefault="0001197A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Pr="004934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Pr="004934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851" w:type="dxa"/>
            <w:vMerge w:val="restart"/>
          </w:tcPr>
          <w:p w14:paraId="423B6334" w14:textId="7FB06BC5" w:rsidR="0001197A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01197A" w:rsidRPr="00C32C62" w14:paraId="49E33DAC" w14:textId="77777777" w:rsidTr="00047188">
        <w:tc>
          <w:tcPr>
            <w:tcW w:w="567" w:type="dxa"/>
          </w:tcPr>
          <w:p w14:paraId="3875DE12" w14:textId="15021FAC" w:rsidR="0001197A" w:rsidRDefault="0001197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3.1</w:t>
            </w:r>
          </w:p>
        </w:tc>
        <w:tc>
          <w:tcPr>
            <w:tcW w:w="2552" w:type="dxa"/>
          </w:tcPr>
          <w:p w14:paraId="1E18107D" w14:textId="77777777" w:rsidR="0001197A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мероприятий,</w:t>
            </w:r>
          </w:p>
          <w:p w14:paraId="1CD52E7C" w14:textId="127142B0" w:rsidR="0001197A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направленных на укрепление пожарной безопасности </w:t>
            </w:r>
          </w:p>
        </w:tc>
        <w:tc>
          <w:tcPr>
            <w:tcW w:w="2268" w:type="dxa"/>
            <w:vMerge/>
          </w:tcPr>
          <w:p w14:paraId="39650BA3" w14:textId="6BC587E0" w:rsidR="0001197A" w:rsidRPr="00C32C62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47C35B7" w14:textId="77777777" w:rsidR="0001197A" w:rsidRPr="00C32C62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417" w:type="dxa"/>
            <w:vMerge/>
          </w:tcPr>
          <w:p w14:paraId="5C25B4F3" w14:textId="7DB01725" w:rsidR="0001197A" w:rsidRDefault="0001197A" w:rsidP="00441F1C"/>
        </w:tc>
        <w:tc>
          <w:tcPr>
            <w:tcW w:w="851" w:type="dxa"/>
            <w:vMerge/>
          </w:tcPr>
          <w:p w14:paraId="2D9BB7B4" w14:textId="77777777" w:rsidR="0001197A" w:rsidRDefault="0001197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14:paraId="7C4A1E5C" w14:textId="77777777" w:rsidTr="00255B72">
        <w:tc>
          <w:tcPr>
            <w:tcW w:w="9782" w:type="dxa"/>
            <w:gridSpan w:val="6"/>
          </w:tcPr>
          <w:p w14:paraId="2DC1BBB0" w14:textId="77777777" w:rsidR="00441F1C" w:rsidRPr="00EC1AF1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441F1C" w:rsidRPr="00C32C62" w14:paraId="689923C3" w14:textId="77777777" w:rsidTr="00047188">
        <w:tc>
          <w:tcPr>
            <w:tcW w:w="7514" w:type="dxa"/>
            <w:gridSpan w:val="4"/>
          </w:tcPr>
          <w:p w14:paraId="427B9DF1" w14:textId="77777777" w:rsidR="00441F1C" w:rsidRPr="00C32C62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417" w:type="dxa"/>
          </w:tcPr>
          <w:p w14:paraId="1B66FD65" w14:textId="77777777"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5913D32C" w14:textId="77777777"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D7724" w:rsidRPr="00C32C62" w14:paraId="3098F27D" w14:textId="77777777" w:rsidTr="00047188">
        <w:tc>
          <w:tcPr>
            <w:tcW w:w="567" w:type="dxa"/>
          </w:tcPr>
          <w:p w14:paraId="55FDD571" w14:textId="3F9E21AD" w:rsidR="00FD7724" w:rsidRDefault="00FD7724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05F23595" w14:textId="422977B5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«Ведомственный проект «Развитие инициативного бюджетирования в Калужской области»</w:t>
            </w:r>
          </w:p>
        </w:tc>
        <w:tc>
          <w:tcPr>
            <w:tcW w:w="2268" w:type="dxa"/>
          </w:tcPr>
          <w:p w14:paraId="37FE4D53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1E94BD6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5E0F0CAF" w14:textId="0341D619" w:rsidR="00FD7724" w:rsidRDefault="00255B72" w:rsidP="001C7A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FD7724" w:rsidRPr="008E5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FD77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FD7724" w:rsidRPr="008E5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FD77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851" w:type="dxa"/>
            <w:vMerge w:val="restart"/>
          </w:tcPr>
          <w:p w14:paraId="02667B68" w14:textId="41AD874C" w:rsidR="00FD7724" w:rsidRDefault="00FD7724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FD7724" w:rsidRPr="00C32C62" w14:paraId="03A7D943" w14:textId="77777777" w:rsidTr="00047188">
        <w:tc>
          <w:tcPr>
            <w:tcW w:w="567" w:type="dxa"/>
          </w:tcPr>
          <w:p w14:paraId="769B779B" w14:textId="09EF6B12" w:rsidR="00FD7724" w:rsidRDefault="00FD7724" w:rsidP="001C7A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552" w:type="dxa"/>
          </w:tcPr>
          <w:p w14:paraId="4548701E" w14:textId="77777777" w:rsidR="00FD7724" w:rsidRDefault="00FD7724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268" w:type="dxa"/>
          </w:tcPr>
          <w:p w14:paraId="0701FDA7" w14:textId="77777777" w:rsidR="00FD7724" w:rsidRPr="00C32C62" w:rsidRDefault="00FD7724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127" w:type="dxa"/>
          </w:tcPr>
          <w:p w14:paraId="726C9F78" w14:textId="77777777" w:rsidR="00FD7724" w:rsidRPr="00C32C62" w:rsidRDefault="00FD7724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417" w:type="dxa"/>
            <w:vMerge/>
          </w:tcPr>
          <w:p w14:paraId="4C2EBA73" w14:textId="555110D2" w:rsidR="00FD7724" w:rsidRDefault="00FD7724" w:rsidP="001C7A86"/>
        </w:tc>
        <w:tc>
          <w:tcPr>
            <w:tcW w:w="851" w:type="dxa"/>
            <w:vMerge/>
          </w:tcPr>
          <w:p w14:paraId="37B3B15C" w14:textId="5B03F3D1" w:rsidR="00FD7724" w:rsidRDefault="00FD7724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DE8" w:rsidRPr="00C32C62" w14:paraId="039DAC0D" w14:textId="77777777" w:rsidTr="00255B72">
        <w:tc>
          <w:tcPr>
            <w:tcW w:w="9782" w:type="dxa"/>
            <w:gridSpan w:val="6"/>
          </w:tcPr>
          <w:p w14:paraId="594693B7" w14:textId="77777777" w:rsidR="00C73DE8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C6334B" w:rsidRPr="00C32C62" w14:paraId="1D513771" w14:textId="77777777" w:rsidTr="00047188">
        <w:tc>
          <w:tcPr>
            <w:tcW w:w="567" w:type="dxa"/>
          </w:tcPr>
          <w:p w14:paraId="52DE16A9" w14:textId="1CEE9A30" w:rsidR="00C6334B" w:rsidRDefault="00C6334B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552" w:type="dxa"/>
          </w:tcPr>
          <w:p w14:paraId="2D18241E" w14:textId="77777777" w:rsidR="00C6334B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268" w:type="dxa"/>
          </w:tcPr>
          <w:p w14:paraId="122E5AC2" w14:textId="77777777" w:rsidR="00C6334B" w:rsidRPr="00C32C62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75C7F5F" w14:textId="77777777" w:rsidR="00C6334B" w:rsidRPr="00C32C62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528F3082" w14:textId="36829AEF" w:rsidR="00C6334B" w:rsidRPr="00C32C62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«Волое»</w:t>
            </w:r>
          </w:p>
        </w:tc>
        <w:tc>
          <w:tcPr>
            <w:tcW w:w="851" w:type="dxa"/>
            <w:vMerge w:val="restart"/>
          </w:tcPr>
          <w:p w14:paraId="5A44D2A0" w14:textId="77777777" w:rsidR="00C6334B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6334B" w:rsidRPr="00C32C62" w14:paraId="736EEF69" w14:textId="77777777" w:rsidTr="00047188">
        <w:trPr>
          <w:trHeight w:val="2691"/>
        </w:trPr>
        <w:tc>
          <w:tcPr>
            <w:tcW w:w="567" w:type="dxa"/>
          </w:tcPr>
          <w:p w14:paraId="4FC8B26E" w14:textId="2C7567B9" w:rsidR="00C6334B" w:rsidRDefault="00C6334B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552" w:type="dxa"/>
          </w:tcPr>
          <w:p w14:paraId="617211A2" w14:textId="77777777" w:rsidR="00C6334B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268" w:type="dxa"/>
          </w:tcPr>
          <w:p w14:paraId="701B4E5D" w14:textId="77777777" w:rsidR="00C6334B" w:rsidRPr="00C32C62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127" w:type="dxa"/>
          </w:tcPr>
          <w:p w14:paraId="629A2FCF" w14:textId="77777777" w:rsidR="00C6334B" w:rsidRPr="00C32C62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417" w:type="dxa"/>
            <w:vMerge/>
          </w:tcPr>
          <w:p w14:paraId="5028F2F0" w14:textId="4575B01A" w:rsidR="00C6334B" w:rsidRDefault="00C6334B" w:rsidP="00441F1C"/>
        </w:tc>
        <w:tc>
          <w:tcPr>
            <w:tcW w:w="851" w:type="dxa"/>
            <w:vMerge/>
          </w:tcPr>
          <w:p w14:paraId="4DFCB9C1" w14:textId="77777777" w:rsidR="00C6334B" w:rsidRDefault="00C6334B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D7724" w:rsidRPr="00C32C62" w14:paraId="2A6D3947" w14:textId="77777777" w:rsidTr="00047188">
        <w:tc>
          <w:tcPr>
            <w:tcW w:w="567" w:type="dxa"/>
          </w:tcPr>
          <w:p w14:paraId="4068814B" w14:textId="688FB54D" w:rsidR="00FD7724" w:rsidRDefault="00FD7724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552" w:type="dxa"/>
          </w:tcPr>
          <w:p w14:paraId="0434F8E2" w14:textId="77777777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«Водное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хозяйство»</w:t>
            </w:r>
          </w:p>
        </w:tc>
        <w:tc>
          <w:tcPr>
            <w:tcW w:w="2268" w:type="dxa"/>
          </w:tcPr>
          <w:p w14:paraId="7F3CB962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7A0E926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531D3D15" w14:textId="4FDA7F22" w:rsidR="00FD7724" w:rsidRDefault="00255B72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FD7724" w:rsidRPr="008E5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FD77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FD7724" w:rsidRPr="008E5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FD77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851" w:type="dxa"/>
            <w:vMerge w:val="restart"/>
          </w:tcPr>
          <w:p w14:paraId="23BD2626" w14:textId="77777777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FD7724" w:rsidRPr="00C32C62" w14:paraId="289EA429" w14:textId="77777777" w:rsidTr="00047188">
        <w:tc>
          <w:tcPr>
            <w:tcW w:w="567" w:type="dxa"/>
          </w:tcPr>
          <w:p w14:paraId="3B3B187C" w14:textId="53743494" w:rsidR="00FD7724" w:rsidRDefault="00FD7724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</w:t>
            </w:r>
            <w:r w:rsidRPr="006A7B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65270FA8" w14:textId="77777777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Расходы на содержание ГТС</w:t>
            </w:r>
          </w:p>
        </w:tc>
        <w:tc>
          <w:tcPr>
            <w:tcW w:w="2268" w:type="dxa"/>
          </w:tcPr>
          <w:p w14:paraId="26908C3B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объектов ГТС в соответствие с нормативными требованиями</w:t>
            </w:r>
          </w:p>
        </w:tc>
        <w:tc>
          <w:tcPr>
            <w:tcW w:w="2127" w:type="dxa"/>
          </w:tcPr>
          <w:p w14:paraId="12607200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902372E" w14:textId="601700AD" w:rsidR="00FD7724" w:rsidRDefault="00FD7724" w:rsidP="00441F1C"/>
        </w:tc>
        <w:tc>
          <w:tcPr>
            <w:tcW w:w="851" w:type="dxa"/>
            <w:vMerge/>
          </w:tcPr>
          <w:p w14:paraId="050B96A3" w14:textId="77777777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14:paraId="22AB04DE" w14:textId="77777777" w:rsidTr="00255B72">
        <w:tc>
          <w:tcPr>
            <w:tcW w:w="9782" w:type="dxa"/>
            <w:gridSpan w:val="6"/>
          </w:tcPr>
          <w:p w14:paraId="690C9488" w14:textId="1C4054F5" w:rsidR="00441F1C" w:rsidRPr="00777425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–коммунальное хозяйство»</w:t>
            </w:r>
          </w:p>
        </w:tc>
      </w:tr>
      <w:tr w:rsidR="00441F1C" w:rsidRPr="00C32C62" w14:paraId="1B2022CF" w14:textId="77777777" w:rsidTr="00047188">
        <w:tc>
          <w:tcPr>
            <w:tcW w:w="7514" w:type="dxa"/>
            <w:gridSpan w:val="4"/>
          </w:tcPr>
          <w:p w14:paraId="15E67BDD" w14:textId="77777777"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417" w:type="dxa"/>
          </w:tcPr>
          <w:p w14:paraId="462A7E23" w14:textId="77777777"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6735EF09" w14:textId="77777777"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D7724" w:rsidRPr="00C32C62" w14:paraId="4BE70740" w14:textId="77777777" w:rsidTr="00047188">
        <w:tc>
          <w:tcPr>
            <w:tcW w:w="567" w:type="dxa"/>
          </w:tcPr>
          <w:p w14:paraId="3AE42050" w14:textId="4A0942A1" w:rsidR="00FD7724" w:rsidRDefault="00FD7724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552" w:type="dxa"/>
          </w:tcPr>
          <w:p w14:paraId="5CB870FB" w14:textId="77777777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2268" w:type="dxa"/>
          </w:tcPr>
          <w:p w14:paraId="2AD337CF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410C5E3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12844619" w14:textId="5DA4ECAB" w:rsidR="00FD7724" w:rsidRDefault="00255B72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FD7724" w:rsidRPr="00E66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FD77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FD7724" w:rsidRPr="00E66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FD77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851" w:type="dxa"/>
            <w:vMerge w:val="restart"/>
          </w:tcPr>
          <w:p w14:paraId="7781DC22" w14:textId="77777777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FD7724" w:rsidRPr="00C32C62" w14:paraId="79D61F2D" w14:textId="77777777" w:rsidTr="00047188">
        <w:tc>
          <w:tcPr>
            <w:tcW w:w="567" w:type="dxa"/>
          </w:tcPr>
          <w:p w14:paraId="790E08AC" w14:textId="2C5AACE4" w:rsidR="00FD7724" w:rsidRPr="00DC58FC" w:rsidRDefault="00FD7724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2" w:type="dxa"/>
          </w:tcPr>
          <w:p w14:paraId="2A6FBA4D" w14:textId="77777777" w:rsidR="00FD7724" w:rsidRPr="00DC58FC" w:rsidRDefault="00FD7724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2268" w:type="dxa"/>
            <w:vMerge w:val="restart"/>
          </w:tcPr>
          <w:p w14:paraId="1B4AF3B7" w14:textId="77777777" w:rsidR="00FD7724" w:rsidRPr="00DC58FC" w:rsidRDefault="00FD7724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127" w:type="dxa"/>
          </w:tcPr>
          <w:p w14:paraId="257481DB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417" w:type="dxa"/>
            <w:vMerge/>
          </w:tcPr>
          <w:p w14:paraId="01A68840" w14:textId="27B848BA" w:rsidR="00FD7724" w:rsidRDefault="00FD7724" w:rsidP="00441F1C"/>
        </w:tc>
        <w:tc>
          <w:tcPr>
            <w:tcW w:w="851" w:type="dxa"/>
            <w:vMerge/>
          </w:tcPr>
          <w:p w14:paraId="6CC5C2FC" w14:textId="77777777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D7724" w:rsidRPr="00C32C62" w14:paraId="30D2EA45" w14:textId="77777777" w:rsidTr="00047188">
        <w:tc>
          <w:tcPr>
            <w:tcW w:w="567" w:type="dxa"/>
          </w:tcPr>
          <w:p w14:paraId="267700CD" w14:textId="0DF47250" w:rsidR="00FD7724" w:rsidRPr="00DC58FC" w:rsidRDefault="00FD7724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552" w:type="dxa"/>
          </w:tcPr>
          <w:p w14:paraId="3E669143" w14:textId="77777777" w:rsidR="00FD7724" w:rsidRPr="00DC58FC" w:rsidRDefault="00FD7724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2268" w:type="dxa"/>
            <w:vMerge/>
          </w:tcPr>
          <w:p w14:paraId="7FDF9A8B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14:paraId="4038B338" w14:textId="77777777" w:rsidR="00FD7724" w:rsidRPr="00C32C62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417" w:type="dxa"/>
            <w:vMerge/>
          </w:tcPr>
          <w:p w14:paraId="5A403466" w14:textId="1AEDD0F8" w:rsidR="00FD7724" w:rsidRDefault="00FD7724" w:rsidP="00441F1C"/>
        </w:tc>
        <w:tc>
          <w:tcPr>
            <w:tcW w:w="851" w:type="dxa"/>
            <w:vMerge/>
          </w:tcPr>
          <w:p w14:paraId="6C270AB6" w14:textId="77777777" w:rsidR="00FD7724" w:rsidRDefault="00FD7724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D7724" w:rsidRPr="0092263B" w14:paraId="150BD6B9" w14:textId="77777777" w:rsidTr="00047188">
        <w:tc>
          <w:tcPr>
            <w:tcW w:w="567" w:type="dxa"/>
          </w:tcPr>
          <w:p w14:paraId="2672202D" w14:textId="1AB81622" w:rsidR="00FD7724" w:rsidRPr="0092263B" w:rsidRDefault="00FD7724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2552" w:type="dxa"/>
          </w:tcPr>
          <w:p w14:paraId="0349204A" w14:textId="77777777" w:rsidR="00FD7724" w:rsidRPr="0092263B" w:rsidRDefault="00FD7724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2268" w:type="dxa"/>
            <w:vMerge/>
          </w:tcPr>
          <w:p w14:paraId="2768645E" w14:textId="77777777" w:rsidR="00FD7724" w:rsidRPr="0092263B" w:rsidRDefault="00FD7724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6ADF2771" w14:textId="77777777" w:rsidR="00FD7724" w:rsidRPr="0092263B" w:rsidRDefault="00FD7724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DF8FADD" w14:textId="29E9B1F6" w:rsidR="00FD7724" w:rsidRDefault="00FD7724" w:rsidP="00441F1C"/>
        </w:tc>
        <w:tc>
          <w:tcPr>
            <w:tcW w:w="851" w:type="dxa"/>
            <w:vMerge/>
          </w:tcPr>
          <w:p w14:paraId="23BC977A" w14:textId="77777777" w:rsidR="00FD7724" w:rsidRPr="0092263B" w:rsidRDefault="00FD7724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A86" w:rsidRPr="0092263B" w14:paraId="632A5B34" w14:textId="77777777" w:rsidTr="00047188">
        <w:trPr>
          <w:trHeight w:val="2395"/>
        </w:trPr>
        <w:tc>
          <w:tcPr>
            <w:tcW w:w="567" w:type="dxa"/>
          </w:tcPr>
          <w:p w14:paraId="023941EA" w14:textId="78777E44" w:rsidR="005D6A86" w:rsidRPr="0092263B" w:rsidRDefault="005D6A86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52" w:type="dxa"/>
          </w:tcPr>
          <w:p w14:paraId="160F7D63" w14:textId="12A4FB87" w:rsidR="005D6A86" w:rsidRDefault="005D6A86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27C0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«Мероприятия по содержанию муниципального жилищного фонда и коммунального хозяйства»</w:t>
            </w:r>
          </w:p>
        </w:tc>
        <w:tc>
          <w:tcPr>
            <w:tcW w:w="2268" w:type="dxa"/>
          </w:tcPr>
          <w:p w14:paraId="6B49FEE0" w14:textId="77777777" w:rsidR="005D6A86" w:rsidRPr="0092263B" w:rsidRDefault="005D6A86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10C3D542" w14:textId="77777777" w:rsidR="005D6A86" w:rsidRPr="0092263B" w:rsidRDefault="005D6A86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14:paraId="43D8FE72" w14:textId="5EACDD8E" w:rsidR="005D6A86" w:rsidRPr="0092263B" w:rsidRDefault="005D6A86" w:rsidP="003575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Pr="00E66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Pr="00E66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851" w:type="dxa"/>
            <w:vMerge w:val="restart"/>
          </w:tcPr>
          <w:p w14:paraId="76A64177" w14:textId="77777777" w:rsidR="005D6A86" w:rsidRPr="0092263B" w:rsidRDefault="005D6A86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5D6A86" w:rsidRPr="0092263B" w14:paraId="2A552B81" w14:textId="77777777" w:rsidTr="00047188">
        <w:trPr>
          <w:trHeight w:val="1507"/>
        </w:trPr>
        <w:tc>
          <w:tcPr>
            <w:tcW w:w="567" w:type="dxa"/>
          </w:tcPr>
          <w:p w14:paraId="6AF9C629" w14:textId="34A227DF" w:rsidR="005D6A86" w:rsidRDefault="005D6A86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552" w:type="dxa"/>
          </w:tcPr>
          <w:p w14:paraId="0B33FECB" w14:textId="77777777" w:rsidR="005D6A86" w:rsidRPr="00073523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муниципального жилищного фонда</w:t>
            </w:r>
          </w:p>
        </w:tc>
        <w:tc>
          <w:tcPr>
            <w:tcW w:w="2268" w:type="dxa"/>
            <w:vMerge w:val="restart"/>
          </w:tcPr>
          <w:p w14:paraId="64C27ACD" w14:textId="77777777" w:rsidR="005D6A86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коммунальной инфраструктуры</w:t>
            </w:r>
          </w:p>
        </w:tc>
        <w:tc>
          <w:tcPr>
            <w:tcW w:w="2127" w:type="dxa"/>
            <w:vMerge w:val="restart"/>
          </w:tcPr>
          <w:p w14:paraId="13EDE823" w14:textId="77777777" w:rsidR="005D6A86" w:rsidRPr="0092263B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8EF3C24" w14:textId="76B6D240" w:rsidR="005D6A86" w:rsidRDefault="005D6A86" w:rsidP="00357578"/>
        </w:tc>
        <w:tc>
          <w:tcPr>
            <w:tcW w:w="851" w:type="dxa"/>
            <w:vMerge/>
          </w:tcPr>
          <w:p w14:paraId="7CE2F81B" w14:textId="77777777" w:rsidR="005D6A86" w:rsidRPr="0092263B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A86" w:rsidRPr="0092263B" w14:paraId="6609AB51" w14:textId="77777777" w:rsidTr="00047188">
        <w:trPr>
          <w:trHeight w:val="908"/>
        </w:trPr>
        <w:tc>
          <w:tcPr>
            <w:tcW w:w="567" w:type="dxa"/>
          </w:tcPr>
          <w:p w14:paraId="2072CBE8" w14:textId="7C9A2B14" w:rsidR="005D6A86" w:rsidRDefault="005D6A86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2552" w:type="dxa"/>
          </w:tcPr>
          <w:p w14:paraId="6F05472A" w14:textId="77777777" w:rsidR="005D6A86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коммунального хозяйства</w:t>
            </w:r>
          </w:p>
        </w:tc>
        <w:tc>
          <w:tcPr>
            <w:tcW w:w="2268" w:type="dxa"/>
            <w:vMerge/>
          </w:tcPr>
          <w:p w14:paraId="388805D4" w14:textId="77777777" w:rsidR="005D6A86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55545B53" w14:textId="77777777" w:rsidR="005D6A86" w:rsidRPr="0092263B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04059AB" w14:textId="77777777" w:rsidR="005D6A86" w:rsidRPr="0092263B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5FBCB8C8" w14:textId="77777777" w:rsidR="005D6A86" w:rsidRPr="0092263B" w:rsidRDefault="005D6A86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12BA64" w14:textId="61AFF0C7" w:rsidR="00533935" w:rsidRPr="00E4739B" w:rsidRDefault="00533935" w:rsidP="00631BA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P361"/>
      <w:bookmarkEnd w:id="6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3C55A3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области.</w:t>
      </w:r>
    </w:p>
    <w:p w14:paraId="00853A51" w14:textId="77777777"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1ADA72" w14:textId="77777777"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3B078C" w14:textId="77777777"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14:paraId="129D5F29" w14:textId="77777777"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374"/>
      <w:bookmarkEnd w:id="7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14:paraId="3A5850A8" w14:textId="77777777"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14:paraId="691B0FAD" w14:textId="77777777"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F3A69">
        <w:rPr>
          <w:rFonts w:ascii="Times New Roman" w:hAnsi="Times New Roman" w:cs="Times New Roman"/>
          <w:color w:val="000000" w:themeColor="text1"/>
          <w:sz w:val="26"/>
          <w:szCs w:val="26"/>
        </w:rPr>
        <w:t>Волое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14:paraId="4E354719" w14:textId="77777777"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1559"/>
        <w:gridCol w:w="1417"/>
        <w:gridCol w:w="1276"/>
        <w:gridCol w:w="1276"/>
        <w:gridCol w:w="1276"/>
        <w:gridCol w:w="1275"/>
        <w:gridCol w:w="1276"/>
      </w:tblGrid>
      <w:tr w:rsidR="00C32C62" w:rsidRPr="00C32C62" w14:paraId="1474CE70" w14:textId="77777777" w:rsidTr="006940C4">
        <w:tc>
          <w:tcPr>
            <w:tcW w:w="4957" w:type="dxa"/>
            <w:vMerge w:val="restart"/>
          </w:tcPr>
          <w:p w14:paraId="6CF56F75" w14:textId="77777777"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14:paraId="1EC1D27E" w14:textId="6F407E14"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7796" w:type="dxa"/>
            <w:gridSpan w:val="6"/>
          </w:tcPr>
          <w:p w14:paraId="0CB4F056" w14:textId="77777777"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14:paraId="6C0D7B73" w14:textId="77777777" w:rsidTr="002733D0">
        <w:tc>
          <w:tcPr>
            <w:tcW w:w="4957" w:type="dxa"/>
            <w:vMerge/>
          </w:tcPr>
          <w:p w14:paraId="60206532" w14:textId="77777777"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5D70614" w14:textId="77777777"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5112214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6" w:type="dxa"/>
          </w:tcPr>
          <w:p w14:paraId="6D5539EC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14:paraId="799BF8B5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14:paraId="6FA14032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5" w:type="dxa"/>
          </w:tcPr>
          <w:p w14:paraId="1828B587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276" w:type="dxa"/>
          </w:tcPr>
          <w:p w14:paraId="6CC8BD27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14:paraId="047CA1BA" w14:textId="77777777" w:rsidTr="002733D0">
        <w:tc>
          <w:tcPr>
            <w:tcW w:w="4957" w:type="dxa"/>
          </w:tcPr>
          <w:p w14:paraId="5C45D566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7E18962C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10461A50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14:paraId="6C6C1A25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0A33E84B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046339A0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14:paraId="6DA66153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14:paraId="22F0A1D1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14:paraId="24AEE10B" w14:textId="77777777" w:rsidTr="008A462B">
        <w:tc>
          <w:tcPr>
            <w:tcW w:w="14312" w:type="dxa"/>
            <w:gridSpan w:val="8"/>
          </w:tcPr>
          <w:p w14:paraId="3C550508" w14:textId="77777777"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 w:rsidR="006940C4"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4B32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984872" w:rsidRPr="00C943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 w:rsid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F3A69" w:rsidRPr="00C32C62" w14:paraId="7906FF39" w14:textId="77777777" w:rsidTr="002733D0">
        <w:tc>
          <w:tcPr>
            <w:tcW w:w="4957" w:type="dxa"/>
          </w:tcPr>
          <w:p w14:paraId="63FC345E" w14:textId="77777777" w:rsidR="005F3A69" w:rsidRPr="00984872" w:rsidRDefault="005F3A69" w:rsidP="005F3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5D71DE07" w14:textId="0227B2ED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 </w:t>
            </w:r>
            <w:r w:rsidR="00F81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  <w:vAlign w:val="bottom"/>
          </w:tcPr>
          <w:p w14:paraId="745F9140" w14:textId="77777777" w:rsidR="005F3A69" w:rsidRPr="00CD4683" w:rsidRDefault="005F3A69" w:rsidP="002733D0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4 125 </w:t>
            </w: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115434DF" w14:textId="4F435D24" w:rsidR="005F3A69" w:rsidRDefault="005F3A69" w:rsidP="002733D0">
            <w:pPr>
              <w:jc w:val="right"/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935036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4E02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667D02C9" w14:textId="431F77FC" w:rsidR="005F3A69" w:rsidRDefault="005F3A69" w:rsidP="002733D0">
            <w:pPr>
              <w:jc w:val="right"/>
            </w:pP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935036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64E0C690" w14:textId="098F0A2C" w:rsidR="005F3A69" w:rsidRDefault="005F3A69" w:rsidP="002733D0">
            <w:pPr>
              <w:jc w:val="right"/>
            </w:pP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F814C7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14:paraId="1E2E7195" w14:textId="577A4866" w:rsidR="005F3A69" w:rsidRDefault="005F3A69" w:rsidP="002733D0">
            <w:pPr>
              <w:jc w:val="right"/>
            </w:pP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F814C7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76C830D9" w14:textId="4968179F" w:rsidR="005F3A69" w:rsidRDefault="005F3A69" w:rsidP="002733D0">
            <w:pPr>
              <w:jc w:val="right"/>
            </w:pP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F814C7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</w:tr>
      <w:tr w:rsidR="00CD4683" w:rsidRPr="00C32C62" w14:paraId="27558573" w14:textId="77777777" w:rsidTr="002733D0">
        <w:tc>
          <w:tcPr>
            <w:tcW w:w="4957" w:type="dxa"/>
          </w:tcPr>
          <w:p w14:paraId="1C7A1A6E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1354B705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3FDF21D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03E1E53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A1E1D2F" w14:textId="77777777" w:rsidR="00CD4683" w:rsidRDefault="00CD4683" w:rsidP="002733D0">
            <w:pPr>
              <w:jc w:val="right"/>
            </w:pPr>
          </w:p>
        </w:tc>
        <w:tc>
          <w:tcPr>
            <w:tcW w:w="1276" w:type="dxa"/>
          </w:tcPr>
          <w:p w14:paraId="50527568" w14:textId="77777777" w:rsidR="00CD4683" w:rsidRDefault="00CD4683" w:rsidP="002733D0">
            <w:pPr>
              <w:jc w:val="right"/>
            </w:pPr>
          </w:p>
        </w:tc>
        <w:tc>
          <w:tcPr>
            <w:tcW w:w="1275" w:type="dxa"/>
          </w:tcPr>
          <w:p w14:paraId="066EEEC0" w14:textId="77777777" w:rsidR="00CD4683" w:rsidRDefault="00CD4683" w:rsidP="002733D0">
            <w:pPr>
              <w:jc w:val="right"/>
            </w:pPr>
          </w:p>
        </w:tc>
        <w:tc>
          <w:tcPr>
            <w:tcW w:w="1276" w:type="dxa"/>
          </w:tcPr>
          <w:p w14:paraId="68C9F8AA" w14:textId="77777777" w:rsidR="00CD4683" w:rsidRDefault="00CD4683" w:rsidP="002733D0">
            <w:pPr>
              <w:jc w:val="right"/>
            </w:pPr>
          </w:p>
        </w:tc>
      </w:tr>
      <w:tr w:rsidR="005F3A69" w:rsidRPr="00C32C62" w14:paraId="51404666" w14:textId="77777777" w:rsidTr="002733D0">
        <w:tc>
          <w:tcPr>
            <w:tcW w:w="4957" w:type="dxa"/>
          </w:tcPr>
          <w:p w14:paraId="16ED51A4" w14:textId="5962EF40" w:rsidR="005F3A69" w:rsidRPr="00984872" w:rsidRDefault="005F3A69" w:rsidP="005F3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0C0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14:paraId="2961B149" w14:textId="7E21D3CC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 </w:t>
            </w:r>
            <w:r w:rsidR="00F81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  <w:vAlign w:val="bottom"/>
          </w:tcPr>
          <w:p w14:paraId="23DAF38B" w14:textId="77777777" w:rsidR="005F3A69" w:rsidRPr="00CD4683" w:rsidRDefault="005F3A69" w:rsidP="002733D0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4 125 </w:t>
            </w: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1BDF3EA" w14:textId="7F89B3C2" w:rsidR="005F3A69" w:rsidRDefault="005F3A69" w:rsidP="002733D0">
            <w:pPr>
              <w:jc w:val="right"/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935036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4E02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0F431860" w14:textId="68657203" w:rsidR="005F3A69" w:rsidRDefault="005F3A69" w:rsidP="002733D0">
            <w:pPr>
              <w:jc w:val="right"/>
            </w:pP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935036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1C0ACF7A" w14:textId="7A7A5376" w:rsidR="005F3A69" w:rsidRDefault="005F3A69" w:rsidP="002733D0">
            <w:pPr>
              <w:jc w:val="right"/>
            </w:pP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F814C7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14:paraId="65C6426D" w14:textId="3D8867AC" w:rsidR="005F3A69" w:rsidRDefault="005F3A69" w:rsidP="002733D0">
            <w:pPr>
              <w:jc w:val="right"/>
            </w:pP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F814C7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01EF37E7" w14:textId="6B988530" w:rsidR="005F3A69" w:rsidRDefault="005F3A69" w:rsidP="002733D0">
            <w:pPr>
              <w:jc w:val="right"/>
            </w:pP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>4 1</w:t>
            </w:r>
            <w:r w:rsidR="00F814C7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2118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</w:tr>
      <w:tr w:rsidR="00CD4683" w:rsidRPr="00C32C62" w14:paraId="68132A5A" w14:textId="77777777" w:rsidTr="002733D0">
        <w:tc>
          <w:tcPr>
            <w:tcW w:w="4957" w:type="dxa"/>
          </w:tcPr>
          <w:p w14:paraId="29D99AB7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14:paraId="1C1118ED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6F609A6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DCFF12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432203E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20BC80A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905CF1F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EE7A78B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14:paraId="26783596" w14:textId="77777777" w:rsidTr="002733D0">
        <w:tc>
          <w:tcPr>
            <w:tcW w:w="4957" w:type="dxa"/>
          </w:tcPr>
          <w:p w14:paraId="424CBB00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14:paraId="14AED5F4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252BB26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AE25B8D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8DEF349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C2800CE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5B384AC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2F5B047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14:paraId="3373EBDB" w14:textId="77777777" w:rsidTr="00FE0703">
        <w:tc>
          <w:tcPr>
            <w:tcW w:w="14312" w:type="dxa"/>
            <w:gridSpan w:val="8"/>
          </w:tcPr>
          <w:p w14:paraId="6CAC9242" w14:textId="77777777"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5F3A69" w:rsidRPr="00C32C62" w14:paraId="312F9782" w14:textId="77777777" w:rsidTr="002733D0">
        <w:tc>
          <w:tcPr>
            <w:tcW w:w="4957" w:type="dxa"/>
          </w:tcPr>
          <w:p w14:paraId="012C1065" w14:textId="77777777" w:rsidR="005F3A69" w:rsidRPr="00984872" w:rsidRDefault="005F3A69" w:rsidP="005F3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127DB262" w14:textId="2D3CC2FB" w:rsidR="005F3A69" w:rsidRPr="00C32C62" w:rsidRDefault="00F814C7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14:paraId="7B311C36" w14:textId="77777777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12 000</w:t>
            </w:r>
          </w:p>
        </w:tc>
        <w:tc>
          <w:tcPr>
            <w:tcW w:w="1276" w:type="dxa"/>
          </w:tcPr>
          <w:p w14:paraId="26143B51" w14:textId="2600EFA2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35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71345FAD" w14:textId="50EEF1DA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35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0147541B" w14:textId="616712F1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81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14:paraId="287244C9" w14:textId="42649861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81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42C5969B" w14:textId="4F24FFC0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81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</w:tr>
      <w:tr w:rsidR="00CD4683" w:rsidRPr="00C32C62" w14:paraId="1B535020" w14:textId="77777777" w:rsidTr="002733D0">
        <w:tc>
          <w:tcPr>
            <w:tcW w:w="4957" w:type="dxa"/>
          </w:tcPr>
          <w:p w14:paraId="09D41445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281A5DD4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68E61CA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F4A38B4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D6E45AF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A73FA74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E5C109B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CF5C355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F3A69" w:rsidRPr="00C32C62" w14:paraId="33C3A7BC" w14:textId="77777777" w:rsidTr="002733D0">
        <w:tc>
          <w:tcPr>
            <w:tcW w:w="4957" w:type="dxa"/>
          </w:tcPr>
          <w:p w14:paraId="66359099" w14:textId="7231BDB0" w:rsidR="005F3A69" w:rsidRPr="00984872" w:rsidRDefault="005F3A69" w:rsidP="005F3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0C0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14:paraId="2FF92788" w14:textId="022ED533" w:rsidR="005F3A69" w:rsidRPr="00C32C62" w:rsidRDefault="00F814C7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14:paraId="046E601B" w14:textId="77777777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12 000</w:t>
            </w:r>
          </w:p>
        </w:tc>
        <w:tc>
          <w:tcPr>
            <w:tcW w:w="1276" w:type="dxa"/>
          </w:tcPr>
          <w:p w14:paraId="19699B2A" w14:textId="02BA8875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35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03726C4F" w14:textId="45062345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35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57B1C234" w14:textId="1D35E6F7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81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14:paraId="597424DF" w14:textId="1B1FEB8A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81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57B77300" w14:textId="5E8CD11C" w:rsidR="005F3A69" w:rsidRDefault="005F3A69" w:rsidP="002733D0">
            <w:pPr>
              <w:jc w:val="right"/>
            </w:pP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814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F57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</w:tr>
      <w:tr w:rsidR="00CD4683" w:rsidRPr="00C32C62" w14:paraId="5836EFCC" w14:textId="77777777" w:rsidTr="002733D0">
        <w:tc>
          <w:tcPr>
            <w:tcW w:w="4957" w:type="dxa"/>
          </w:tcPr>
          <w:p w14:paraId="74069DE0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14:paraId="3CE39EA0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3492A88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8F1650C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FBE3555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F10E2A8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5D42CA2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7C12861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14:paraId="19B7FE22" w14:textId="77777777" w:rsidTr="002733D0">
        <w:tc>
          <w:tcPr>
            <w:tcW w:w="4957" w:type="dxa"/>
          </w:tcPr>
          <w:p w14:paraId="4E9A47CA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федерального бюджета (при наличии)</w:t>
            </w:r>
          </w:p>
        </w:tc>
        <w:tc>
          <w:tcPr>
            <w:tcW w:w="1559" w:type="dxa"/>
          </w:tcPr>
          <w:p w14:paraId="0FC0F2B1" w14:textId="77777777"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82B2FC3" w14:textId="77777777"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BD44646" w14:textId="77777777"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998BDC8" w14:textId="77777777"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3B546AC" w14:textId="77777777"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C6503FC" w14:textId="77777777"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A56A9AB" w14:textId="77777777"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14:paraId="20C44C8A" w14:textId="77777777" w:rsidTr="00FE0703">
        <w:tc>
          <w:tcPr>
            <w:tcW w:w="14312" w:type="dxa"/>
            <w:gridSpan w:val="8"/>
          </w:tcPr>
          <w:p w14:paraId="429D1F3D" w14:textId="77777777"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5F3A69" w:rsidRPr="00C32C62" w14:paraId="51C312E3" w14:textId="77777777" w:rsidTr="002733D0">
        <w:tc>
          <w:tcPr>
            <w:tcW w:w="4957" w:type="dxa"/>
          </w:tcPr>
          <w:p w14:paraId="25B91AC2" w14:textId="77777777" w:rsidR="005F3A69" w:rsidRPr="00984872" w:rsidRDefault="005F3A69" w:rsidP="005F3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49444909" w14:textId="4968CA33" w:rsidR="005F3A69" w:rsidRPr="00C32C62" w:rsidRDefault="00F814C7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935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935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6 000</w:t>
            </w:r>
          </w:p>
        </w:tc>
        <w:tc>
          <w:tcPr>
            <w:tcW w:w="1417" w:type="dxa"/>
          </w:tcPr>
          <w:p w14:paraId="5BB2BFD3" w14:textId="3FC76637" w:rsidR="005F3A69" w:rsidRPr="00C32C62" w:rsidRDefault="00935036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6" w:type="dxa"/>
          </w:tcPr>
          <w:p w14:paraId="7375EE85" w14:textId="3F4FC845" w:rsidR="005F3A69" w:rsidRPr="00C32C62" w:rsidRDefault="00935036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  <w:tc>
          <w:tcPr>
            <w:tcW w:w="1276" w:type="dxa"/>
          </w:tcPr>
          <w:p w14:paraId="0E4C619A" w14:textId="1119C723" w:rsidR="005F3A69" w:rsidRDefault="00935036" w:rsidP="002733D0">
            <w:pPr>
              <w:jc w:val="right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 w:rsidRPr="00AA67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  <w:tc>
          <w:tcPr>
            <w:tcW w:w="1276" w:type="dxa"/>
          </w:tcPr>
          <w:p w14:paraId="2348F909" w14:textId="47C83838" w:rsidR="005F3A69" w:rsidRDefault="00F814C7" w:rsidP="002733D0">
            <w:pPr>
              <w:jc w:val="right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 w:rsidRPr="00AA67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  <w:tc>
          <w:tcPr>
            <w:tcW w:w="1275" w:type="dxa"/>
          </w:tcPr>
          <w:p w14:paraId="41868890" w14:textId="22F8CB0E" w:rsidR="005F3A69" w:rsidRDefault="00F814C7" w:rsidP="002733D0">
            <w:pPr>
              <w:jc w:val="right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 w:rsidRPr="00AA67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  <w:tc>
          <w:tcPr>
            <w:tcW w:w="1276" w:type="dxa"/>
          </w:tcPr>
          <w:p w14:paraId="6131E24A" w14:textId="45F2BBF5" w:rsidR="005F3A69" w:rsidRDefault="00F814C7" w:rsidP="002733D0">
            <w:pPr>
              <w:jc w:val="right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 w:rsidRPr="00AA67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</w:tr>
      <w:tr w:rsidR="00CD4683" w:rsidRPr="00C32C62" w14:paraId="5F0178D3" w14:textId="77777777" w:rsidTr="002733D0">
        <w:tc>
          <w:tcPr>
            <w:tcW w:w="4957" w:type="dxa"/>
          </w:tcPr>
          <w:p w14:paraId="43B87EC8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17E4A336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9561F51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FC31F4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1153B13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6883527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26BC633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B9F72BC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F3A69" w:rsidRPr="00C32C62" w14:paraId="7B1D6AB5" w14:textId="77777777" w:rsidTr="002733D0">
        <w:tc>
          <w:tcPr>
            <w:tcW w:w="4957" w:type="dxa"/>
          </w:tcPr>
          <w:p w14:paraId="56853175" w14:textId="108A1153" w:rsidR="005F3A69" w:rsidRPr="00984872" w:rsidRDefault="005F3A69" w:rsidP="005F3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0C0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14:paraId="4EC74A8B" w14:textId="3C6168F9" w:rsidR="005F3A69" w:rsidRPr="00C32C62" w:rsidRDefault="00F814C7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935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935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6 000</w:t>
            </w:r>
          </w:p>
        </w:tc>
        <w:tc>
          <w:tcPr>
            <w:tcW w:w="1417" w:type="dxa"/>
          </w:tcPr>
          <w:p w14:paraId="4E8385B2" w14:textId="21C4EBED" w:rsidR="005F3A69" w:rsidRPr="00C32C62" w:rsidRDefault="00935036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6" w:type="dxa"/>
          </w:tcPr>
          <w:p w14:paraId="26ACD748" w14:textId="25414FD9" w:rsidR="005F3A69" w:rsidRPr="00C32C62" w:rsidRDefault="00935036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  <w:tc>
          <w:tcPr>
            <w:tcW w:w="1276" w:type="dxa"/>
          </w:tcPr>
          <w:p w14:paraId="4FCBA1EC" w14:textId="793B6548" w:rsidR="005F3A69" w:rsidRDefault="00935036" w:rsidP="002733D0">
            <w:pPr>
              <w:jc w:val="right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 w:rsidRPr="00AA67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  <w:tc>
          <w:tcPr>
            <w:tcW w:w="1276" w:type="dxa"/>
          </w:tcPr>
          <w:p w14:paraId="520FC07C" w14:textId="577FC4AF" w:rsidR="005F3A69" w:rsidRDefault="00F814C7" w:rsidP="002733D0">
            <w:pPr>
              <w:jc w:val="right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 w:rsidRPr="00AA67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  <w:tc>
          <w:tcPr>
            <w:tcW w:w="1275" w:type="dxa"/>
          </w:tcPr>
          <w:p w14:paraId="41584883" w14:textId="297F1040" w:rsidR="005F3A69" w:rsidRDefault="00F814C7" w:rsidP="002733D0">
            <w:pPr>
              <w:jc w:val="right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 w:rsidRPr="00AA67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  <w:tc>
          <w:tcPr>
            <w:tcW w:w="1276" w:type="dxa"/>
          </w:tcPr>
          <w:p w14:paraId="72E29FE8" w14:textId="0AE70855" w:rsidR="005F3A69" w:rsidRDefault="00F814C7" w:rsidP="002733D0">
            <w:pPr>
              <w:jc w:val="right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F3A69" w:rsidRPr="00AA67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25 000</w:t>
            </w:r>
          </w:p>
        </w:tc>
      </w:tr>
      <w:tr w:rsidR="00CD4683" w:rsidRPr="00C32C62" w14:paraId="7908F862" w14:textId="77777777" w:rsidTr="002733D0">
        <w:tc>
          <w:tcPr>
            <w:tcW w:w="4957" w:type="dxa"/>
          </w:tcPr>
          <w:p w14:paraId="3293A375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14:paraId="64F2832A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69EBCEC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2C27B55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A023E4E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31CE252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6232F2A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ED5541F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14:paraId="24487D0E" w14:textId="77777777" w:rsidTr="002733D0">
        <w:tc>
          <w:tcPr>
            <w:tcW w:w="4957" w:type="dxa"/>
          </w:tcPr>
          <w:p w14:paraId="682DC09C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14:paraId="3E430800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C96ADFC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B9D690D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0D3DCA8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AC4F710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1471F72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08E0AFE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14:paraId="6795D49E" w14:textId="77777777" w:rsidTr="00FE0703">
        <w:tc>
          <w:tcPr>
            <w:tcW w:w="14312" w:type="dxa"/>
            <w:gridSpan w:val="8"/>
          </w:tcPr>
          <w:p w14:paraId="0BF24034" w14:textId="2A185913" w:rsidR="00CD4683" w:rsidRPr="00777425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–коммунальное хозяйство»</w:t>
            </w:r>
          </w:p>
        </w:tc>
      </w:tr>
      <w:tr w:rsidR="005F3A69" w:rsidRPr="00C32C62" w14:paraId="2E85D106" w14:textId="77777777" w:rsidTr="002733D0">
        <w:tc>
          <w:tcPr>
            <w:tcW w:w="4957" w:type="dxa"/>
          </w:tcPr>
          <w:p w14:paraId="7A0AA768" w14:textId="77777777" w:rsidR="005F3A69" w:rsidRPr="00984872" w:rsidRDefault="005F3A69" w:rsidP="005F3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05C54436" w14:textId="3DFAD4D0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627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14:paraId="7BD66FCE" w14:textId="117F4C2D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6C8C27C5" w14:textId="77777777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  <w:tc>
          <w:tcPr>
            <w:tcW w:w="1276" w:type="dxa"/>
          </w:tcPr>
          <w:p w14:paraId="57DEAD2C" w14:textId="77777777" w:rsidR="005F3A69" w:rsidRDefault="005F3A69" w:rsidP="002733D0">
            <w:pPr>
              <w:jc w:val="right"/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  <w:tc>
          <w:tcPr>
            <w:tcW w:w="1276" w:type="dxa"/>
          </w:tcPr>
          <w:p w14:paraId="14A64D86" w14:textId="77777777" w:rsidR="005F3A69" w:rsidRDefault="005F3A69" w:rsidP="002733D0">
            <w:pPr>
              <w:jc w:val="right"/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  <w:tc>
          <w:tcPr>
            <w:tcW w:w="1275" w:type="dxa"/>
          </w:tcPr>
          <w:p w14:paraId="4AF8CDAB" w14:textId="77777777" w:rsidR="005F3A69" w:rsidRDefault="005F3A69" w:rsidP="002733D0">
            <w:pPr>
              <w:jc w:val="right"/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  <w:tc>
          <w:tcPr>
            <w:tcW w:w="1276" w:type="dxa"/>
          </w:tcPr>
          <w:p w14:paraId="45F6F79B" w14:textId="77777777" w:rsidR="005F3A69" w:rsidRDefault="005F3A69" w:rsidP="002733D0">
            <w:pPr>
              <w:jc w:val="right"/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</w:tr>
      <w:tr w:rsidR="00CD4683" w:rsidRPr="00C32C62" w14:paraId="120C021E" w14:textId="77777777" w:rsidTr="002733D0">
        <w:tc>
          <w:tcPr>
            <w:tcW w:w="4957" w:type="dxa"/>
          </w:tcPr>
          <w:p w14:paraId="5EB0933E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370D96FA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F65CC6A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F5FBEF3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2D2BD9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AF7E6D1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35EC899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6428C45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F3A69" w:rsidRPr="00C32C62" w14:paraId="59141DA7" w14:textId="77777777" w:rsidTr="002733D0">
        <w:tc>
          <w:tcPr>
            <w:tcW w:w="4957" w:type="dxa"/>
          </w:tcPr>
          <w:p w14:paraId="71BA0493" w14:textId="434DED8F" w:rsidR="005F3A69" w:rsidRPr="00984872" w:rsidRDefault="005F3A69" w:rsidP="005F3A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0C0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14:paraId="084E66C7" w14:textId="015A419B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627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14:paraId="42C99F02" w14:textId="47779AC7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14:paraId="4BE5EAD7" w14:textId="77777777" w:rsidR="005F3A69" w:rsidRPr="00C32C62" w:rsidRDefault="005F3A69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  <w:tc>
          <w:tcPr>
            <w:tcW w:w="1276" w:type="dxa"/>
          </w:tcPr>
          <w:p w14:paraId="4E6F0F26" w14:textId="77777777" w:rsidR="005F3A69" w:rsidRDefault="005F3A69" w:rsidP="002733D0">
            <w:pPr>
              <w:jc w:val="right"/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  <w:tc>
          <w:tcPr>
            <w:tcW w:w="1276" w:type="dxa"/>
          </w:tcPr>
          <w:p w14:paraId="15A504DE" w14:textId="77777777" w:rsidR="005F3A69" w:rsidRDefault="005F3A69" w:rsidP="002733D0">
            <w:pPr>
              <w:jc w:val="right"/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  <w:tc>
          <w:tcPr>
            <w:tcW w:w="1275" w:type="dxa"/>
          </w:tcPr>
          <w:p w14:paraId="76B866E0" w14:textId="77777777" w:rsidR="005F3A69" w:rsidRDefault="005F3A69" w:rsidP="002733D0">
            <w:pPr>
              <w:jc w:val="right"/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  <w:tc>
          <w:tcPr>
            <w:tcW w:w="1276" w:type="dxa"/>
          </w:tcPr>
          <w:p w14:paraId="1B4FA25A" w14:textId="77777777" w:rsidR="005F3A69" w:rsidRDefault="005F3A69" w:rsidP="002733D0">
            <w:pPr>
              <w:jc w:val="right"/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1 880 000</w:t>
            </w:r>
          </w:p>
        </w:tc>
      </w:tr>
      <w:tr w:rsidR="00CD4683" w:rsidRPr="00C32C62" w14:paraId="5625D7EC" w14:textId="77777777" w:rsidTr="002733D0">
        <w:tc>
          <w:tcPr>
            <w:tcW w:w="4957" w:type="dxa"/>
          </w:tcPr>
          <w:p w14:paraId="73C26A07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14:paraId="046A90FF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7494342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0A5EC6E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86C0D4F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4473EE8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C450E64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045F070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14:paraId="4974CAD3" w14:textId="77777777" w:rsidTr="002733D0">
        <w:tc>
          <w:tcPr>
            <w:tcW w:w="4957" w:type="dxa"/>
          </w:tcPr>
          <w:p w14:paraId="04D94D68" w14:textId="77777777"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14:paraId="1F7B4C00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81F5ED6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686127B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07FD140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28B528C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5EABDF2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985B4C5" w14:textId="77777777" w:rsidR="00CD4683" w:rsidRPr="00C32C62" w:rsidRDefault="00CD4683" w:rsidP="002733D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095D1A7" w14:textId="77777777"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14:paraId="2E98B4B5" w14:textId="77777777" w:rsidR="00711E94" w:rsidRPr="00C32C62" w:rsidRDefault="00711E94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8E3858" w14:textId="77777777" w:rsidR="00427D4A" w:rsidRDefault="00427D4A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P583"/>
      <w:bookmarkEnd w:id="8"/>
    </w:p>
    <w:p w14:paraId="13D12CB4" w14:textId="77777777" w:rsidR="00427D4A" w:rsidRDefault="00427D4A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896327" w14:textId="77777777" w:rsidR="00427D4A" w:rsidRDefault="00427D4A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79F823" w14:textId="1B43A7CF"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3.3.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14:paraId="56311C06" w14:textId="77777777"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14:paraId="350CECB2" w14:textId="77777777" w:rsidR="00525FF9" w:rsidRPr="00C32C62" w:rsidRDefault="0010421A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2B6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F3A69">
        <w:rPr>
          <w:rFonts w:ascii="Times New Roman" w:hAnsi="Times New Roman" w:cs="Times New Roman"/>
          <w:color w:val="000000" w:themeColor="text1"/>
          <w:sz w:val="26"/>
          <w:szCs w:val="26"/>
        </w:rPr>
        <w:t>Волое</w:t>
      </w:r>
      <w:r w:rsidR="002E2B6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14:paraId="4BE12C53" w14:textId="77777777"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1418"/>
        <w:gridCol w:w="1275"/>
        <w:gridCol w:w="993"/>
        <w:gridCol w:w="992"/>
        <w:gridCol w:w="1134"/>
        <w:gridCol w:w="1276"/>
        <w:gridCol w:w="1275"/>
        <w:gridCol w:w="1276"/>
        <w:gridCol w:w="2410"/>
      </w:tblGrid>
      <w:tr w:rsidR="005170A2" w:rsidRPr="00C32C62" w14:paraId="23E22920" w14:textId="77777777" w:rsidTr="00255B72">
        <w:tc>
          <w:tcPr>
            <w:tcW w:w="704" w:type="dxa"/>
            <w:vMerge w:val="restart"/>
          </w:tcPr>
          <w:p w14:paraId="186E46D1" w14:textId="77777777"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268" w:type="dxa"/>
            <w:vMerge w:val="restart"/>
          </w:tcPr>
          <w:p w14:paraId="599F9185" w14:textId="77777777" w:rsidR="005170A2" w:rsidRPr="00C32C62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</w:tcPr>
          <w:p w14:paraId="599E9419" w14:textId="77777777"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221" w:type="dxa"/>
            <w:gridSpan w:val="7"/>
          </w:tcPr>
          <w:p w14:paraId="33A47BCB" w14:textId="77777777"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410" w:type="dxa"/>
            <w:vMerge w:val="restart"/>
          </w:tcPr>
          <w:p w14:paraId="482DE620" w14:textId="77777777"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C32C62" w14:paraId="5BB351AB" w14:textId="77777777" w:rsidTr="00255B72">
        <w:tc>
          <w:tcPr>
            <w:tcW w:w="704" w:type="dxa"/>
            <w:vMerge/>
          </w:tcPr>
          <w:p w14:paraId="36507FC0" w14:textId="77777777"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4941BB65" w14:textId="77777777"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79BEF8F0" w14:textId="77777777"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E611AEE" w14:textId="77777777"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6946" w:type="dxa"/>
            <w:gridSpan w:val="6"/>
          </w:tcPr>
          <w:p w14:paraId="5E52ED28" w14:textId="77777777" w:rsidR="005170A2" w:rsidRPr="00C32C62" w:rsidRDefault="005170A2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410" w:type="dxa"/>
            <w:vMerge/>
          </w:tcPr>
          <w:p w14:paraId="2E61096C" w14:textId="77777777"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14:paraId="58F83BA0" w14:textId="77777777" w:rsidTr="00255B72">
        <w:tc>
          <w:tcPr>
            <w:tcW w:w="704" w:type="dxa"/>
            <w:vMerge/>
          </w:tcPr>
          <w:p w14:paraId="0950FA5F" w14:textId="77777777"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2A1BB8C" w14:textId="77777777"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11A4A3B5" w14:textId="77777777"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42912EC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30B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14:paraId="66C7D31B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992" w:type="dxa"/>
          </w:tcPr>
          <w:p w14:paraId="1AFA97E4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134" w:type="dxa"/>
          </w:tcPr>
          <w:p w14:paraId="1AA1BA95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14:paraId="497F94CF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5" w:type="dxa"/>
          </w:tcPr>
          <w:p w14:paraId="3E7CA942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276" w:type="dxa"/>
          </w:tcPr>
          <w:p w14:paraId="4F761D92" w14:textId="77777777" w:rsidR="00984872" w:rsidRPr="00C32C62" w:rsidRDefault="00984872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410" w:type="dxa"/>
            <w:vMerge/>
          </w:tcPr>
          <w:p w14:paraId="015946A8" w14:textId="77777777"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14:paraId="50665D6C" w14:textId="77777777" w:rsidTr="00255B72">
        <w:tc>
          <w:tcPr>
            <w:tcW w:w="704" w:type="dxa"/>
          </w:tcPr>
          <w:p w14:paraId="4614437D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126DF9F7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201B2D42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14:paraId="4DA3FD1D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14:paraId="27322DF5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4B19E379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3B388022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14:paraId="019876C4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14:paraId="5110EB95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14:paraId="112A9DAE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14:paraId="2AEFE664" w14:textId="77777777"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4B32B5" w:rsidRPr="00C32C62" w14:paraId="5C80B779" w14:textId="77777777" w:rsidTr="00255B72">
        <w:tc>
          <w:tcPr>
            <w:tcW w:w="15021" w:type="dxa"/>
            <w:gridSpan w:val="11"/>
            <w:vAlign w:val="center"/>
          </w:tcPr>
          <w:p w14:paraId="021AE2F0" w14:textId="77777777" w:rsidR="004B32B5" w:rsidRPr="00C32C62" w:rsidRDefault="004B32B5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C32C62" w14:paraId="284251C7" w14:textId="77777777" w:rsidTr="00255B72">
        <w:tc>
          <w:tcPr>
            <w:tcW w:w="704" w:type="dxa"/>
            <w:vAlign w:val="center"/>
          </w:tcPr>
          <w:p w14:paraId="510B9631" w14:textId="77777777"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14:paraId="448DC299" w14:textId="77777777" w:rsidR="00A85BAD" w:rsidRDefault="00882CF7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418" w:type="dxa"/>
            <w:vAlign w:val="center"/>
          </w:tcPr>
          <w:p w14:paraId="0D6F3789" w14:textId="7C431E12" w:rsidR="00A85BAD" w:rsidRDefault="00891DA0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</w:t>
            </w:r>
            <w:r w:rsidR="00882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</w:t>
            </w:r>
          </w:p>
        </w:tc>
        <w:tc>
          <w:tcPr>
            <w:tcW w:w="1275" w:type="dxa"/>
            <w:vAlign w:val="center"/>
          </w:tcPr>
          <w:p w14:paraId="7EB22EF9" w14:textId="4ABD0B6E" w:rsidR="00A85BAD" w:rsidRDefault="00887629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3" w:type="dxa"/>
            <w:vAlign w:val="center"/>
          </w:tcPr>
          <w:p w14:paraId="14C10D1B" w14:textId="6E35F845" w:rsidR="00A85BAD" w:rsidRDefault="00FD7724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14:paraId="4D208805" w14:textId="4E7863E7" w:rsidR="00A85BAD" w:rsidRDefault="00FD7724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14:paraId="740EFF08" w14:textId="64639AFB" w:rsidR="00A85BAD" w:rsidRDefault="00FD7724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14:paraId="7E5AC03A" w14:textId="3B885621" w:rsidR="00A85BAD" w:rsidRDefault="00FD7724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center"/>
          </w:tcPr>
          <w:p w14:paraId="7A8D67AE" w14:textId="20DF4343" w:rsidR="00A85BAD" w:rsidRDefault="00FD7724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14:paraId="1DCF6CBC" w14:textId="78302EB1" w:rsidR="00A85BAD" w:rsidRDefault="00FD7724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14:paraId="398B18C7" w14:textId="77777777" w:rsidR="00A85BAD" w:rsidRPr="00C32C62" w:rsidRDefault="003C7708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C32C62" w14:paraId="4BDCEE5B" w14:textId="77777777" w:rsidTr="00255B72">
        <w:tc>
          <w:tcPr>
            <w:tcW w:w="15021" w:type="dxa"/>
            <w:gridSpan w:val="11"/>
            <w:vAlign w:val="center"/>
          </w:tcPr>
          <w:p w14:paraId="1347FDB6" w14:textId="77777777"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882CF7" w:rsidRPr="00C32C62" w14:paraId="02276786" w14:textId="77777777" w:rsidTr="00255B72">
        <w:tc>
          <w:tcPr>
            <w:tcW w:w="704" w:type="dxa"/>
            <w:vAlign w:val="center"/>
          </w:tcPr>
          <w:p w14:paraId="75B0FE95" w14:textId="77777777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14:paraId="22239F0E" w14:textId="77777777"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418" w:type="dxa"/>
            <w:vAlign w:val="center"/>
          </w:tcPr>
          <w:p w14:paraId="4B99988D" w14:textId="77777777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275" w:type="dxa"/>
            <w:vAlign w:val="center"/>
          </w:tcPr>
          <w:p w14:paraId="5E7E4977" w14:textId="0E005544" w:rsidR="00882CF7" w:rsidRDefault="00427D4A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3" w:type="dxa"/>
            <w:vAlign w:val="center"/>
          </w:tcPr>
          <w:p w14:paraId="2DD537D1" w14:textId="0B740DD8" w:rsidR="00882CF7" w:rsidRDefault="00255B7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14:paraId="67CB21BE" w14:textId="383E3FE8" w:rsidR="00882CF7" w:rsidRDefault="00255B7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center"/>
          </w:tcPr>
          <w:p w14:paraId="76DA6789" w14:textId="310B1833" w:rsidR="00882CF7" w:rsidRDefault="00255B7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center"/>
          </w:tcPr>
          <w:p w14:paraId="33C2FA17" w14:textId="194DE88C" w:rsidR="00882CF7" w:rsidRDefault="00255B7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5" w:type="dxa"/>
            <w:vAlign w:val="center"/>
          </w:tcPr>
          <w:p w14:paraId="5A011FFE" w14:textId="73B70CBD" w:rsidR="00882CF7" w:rsidRDefault="00255B7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center"/>
          </w:tcPr>
          <w:p w14:paraId="783532BB" w14:textId="75E271A0" w:rsidR="00882CF7" w:rsidRDefault="00255B7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410" w:type="dxa"/>
            <w:vAlign w:val="center"/>
          </w:tcPr>
          <w:p w14:paraId="2BE81982" w14:textId="77777777"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14:paraId="2DB982AB" w14:textId="77777777" w:rsidTr="00255B72">
        <w:tc>
          <w:tcPr>
            <w:tcW w:w="704" w:type="dxa"/>
            <w:vAlign w:val="center"/>
          </w:tcPr>
          <w:p w14:paraId="3CBB243F" w14:textId="77777777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14:paraId="726A50F0" w14:textId="77777777"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418" w:type="dxa"/>
            <w:vAlign w:val="center"/>
          </w:tcPr>
          <w:p w14:paraId="73B0060A" w14:textId="42A613D7" w:rsidR="00882CF7" w:rsidRDefault="00891DA0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</w:t>
            </w:r>
            <w:r w:rsidR="00882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</w:t>
            </w:r>
          </w:p>
        </w:tc>
        <w:tc>
          <w:tcPr>
            <w:tcW w:w="1275" w:type="dxa"/>
            <w:vAlign w:val="center"/>
          </w:tcPr>
          <w:p w14:paraId="42E49B67" w14:textId="3FB93775" w:rsidR="00882CF7" w:rsidRDefault="00151886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572A9C4D" w14:textId="77777777"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18BB26AB" w14:textId="0ACCB794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EC728CA" w14:textId="6AAB617C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974AFD7" w14:textId="4BC7CAA5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C8A9882" w14:textId="4AB5F003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C097F0D" w14:textId="40C57549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735C0F07" w14:textId="77777777"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C32C62" w14:paraId="070ABE52" w14:textId="77777777" w:rsidTr="00255B72">
        <w:tc>
          <w:tcPr>
            <w:tcW w:w="15021" w:type="dxa"/>
            <w:gridSpan w:val="11"/>
            <w:vAlign w:val="center"/>
          </w:tcPr>
          <w:p w14:paraId="40D6AF2A" w14:textId="4207DB5D"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–коммунальное хозяйство»</w:t>
            </w:r>
          </w:p>
        </w:tc>
      </w:tr>
      <w:tr w:rsidR="00882CF7" w:rsidRPr="00C32C62" w14:paraId="25BB5BF9" w14:textId="77777777" w:rsidTr="00255B72">
        <w:tc>
          <w:tcPr>
            <w:tcW w:w="704" w:type="dxa"/>
            <w:vAlign w:val="center"/>
          </w:tcPr>
          <w:p w14:paraId="4233FE05" w14:textId="77777777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14:paraId="5FA4E26D" w14:textId="77777777"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418" w:type="dxa"/>
            <w:vAlign w:val="center"/>
          </w:tcPr>
          <w:p w14:paraId="538F5CEB" w14:textId="4A84B670" w:rsidR="00882CF7" w:rsidRDefault="00891DA0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</w:t>
            </w:r>
            <w:r w:rsidR="00D57B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</w:t>
            </w:r>
          </w:p>
        </w:tc>
        <w:tc>
          <w:tcPr>
            <w:tcW w:w="1275" w:type="dxa"/>
            <w:vAlign w:val="center"/>
          </w:tcPr>
          <w:p w14:paraId="3DEC7DBC" w14:textId="016336D6" w:rsidR="00882CF7" w:rsidRDefault="00427D4A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3" w:type="dxa"/>
            <w:vAlign w:val="center"/>
          </w:tcPr>
          <w:p w14:paraId="34A07162" w14:textId="5A0A0349" w:rsidR="00882CF7" w:rsidRDefault="003B4A5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14:paraId="0A2A9F83" w14:textId="7E21472D" w:rsidR="00882CF7" w:rsidRDefault="003B4A5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55B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14:paraId="20360F14" w14:textId="70672AE7" w:rsidR="00882CF7" w:rsidRDefault="003B4A5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55B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54ED255E" w14:textId="4C8F05B2" w:rsidR="00882CF7" w:rsidRDefault="003B4A5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55B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5" w:type="dxa"/>
            <w:vAlign w:val="center"/>
          </w:tcPr>
          <w:p w14:paraId="28BF5C58" w14:textId="4FFDF7DF" w:rsidR="00882CF7" w:rsidRDefault="003B4A5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D57B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50466399" w14:textId="472D4113" w:rsidR="00882CF7" w:rsidRDefault="003B4A52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55B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14:paraId="3767D74C" w14:textId="77777777"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14:paraId="7EE4978F" w14:textId="77777777" w:rsidTr="00255B72">
        <w:tc>
          <w:tcPr>
            <w:tcW w:w="704" w:type="dxa"/>
            <w:vAlign w:val="center"/>
          </w:tcPr>
          <w:p w14:paraId="1FC41F60" w14:textId="77777777"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14:paraId="41F45707" w14:textId="77777777"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418" w:type="dxa"/>
            <w:vAlign w:val="center"/>
          </w:tcPr>
          <w:p w14:paraId="55BB8760" w14:textId="20231C7F" w:rsidR="00882CF7" w:rsidRDefault="00891DA0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</w:t>
            </w:r>
            <w:r w:rsidR="00882C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</w:t>
            </w:r>
          </w:p>
        </w:tc>
        <w:tc>
          <w:tcPr>
            <w:tcW w:w="1275" w:type="dxa"/>
            <w:vAlign w:val="center"/>
          </w:tcPr>
          <w:p w14:paraId="164553EE" w14:textId="44AE8228" w:rsidR="00882CF7" w:rsidRPr="00560199" w:rsidRDefault="00136276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27D4A"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14:paraId="7CB19412" w14:textId="7CB9E6EC" w:rsidR="00882CF7" w:rsidRPr="00560199" w:rsidRDefault="00136276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468E3"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14:paraId="438A62BC" w14:textId="71AD186A" w:rsidR="00882CF7" w:rsidRPr="00560199" w:rsidRDefault="00136276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468E3"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14:paraId="2EFAAB3A" w14:textId="2DAD7097" w:rsidR="00882CF7" w:rsidRPr="00560199" w:rsidRDefault="00136276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468E3"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61879D3F" w14:textId="318E3CA9" w:rsidR="00882CF7" w:rsidRPr="00560199" w:rsidRDefault="00136276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468E3"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5" w:type="dxa"/>
            <w:vAlign w:val="center"/>
          </w:tcPr>
          <w:p w14:paraId="2AA8572D" w14:textId="4ED2648A" w:rsidR="00882CF7" w:rsidRPr="00560199" w:rsidRDefault="00136276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468E3"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1725124C" w14:textId="67EB9E79" w:rsidR="00882CF7" w:rsidRPr="00560199" w:rsidRDefault="001E7446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468E3" w:rsidRPr="005601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14:paraId="043BA2E3" w14:textId="77777777"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14:paraId="22973286" w14:textId="77777777"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7A15F9" w14:textId="77777777" w:rsidR="00FE10E0" w:rsidRDefault="00FE10E0" w:rsidP="00FE10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FA9BC62" w14:textId="77777777" w:rsidR="00FE10E0" w:rsidRDefault="00FE10E0" w:rsidP="00FE10E0">
      <w:pPr>
        <w:tabs>
          <w:tab w:val="left" w:pos="790"/>
        </w:tabs>
        <w:rPr>
          <w:lang w:eastAsia="ru-RU"/>
        </w:rPr>
      </w:pPr>
    </w:p>
    <w:p w14:paraId="5DACEE04" w14:textId="77777777" w:rsidR="00FE10E0" w:rsidRDefault="00FE10E0" w:rsidP="00FE10E0">
      <w:pPr>
        <w:tabs>
          <w:tab w:val="left" w:pos="790"/>
        </w:tabs>
        <w:rPr>
          <w:lang w:eastAsia="ru-RU"/>
        </w:rPr>
      </w:pPr>
    </w:p>
    <w:p w14:paraId="4E33F761" w14:textId="77777777" w:rsidR="00FE10E0" w:rsidRDefault="00FE10E0" w:rsidP="00FE10E0">
      <w:pPr>
        <w:tabs>
          <w:tab w:val="left" w:pos="790"/>
        </w:tabs>
        <w:rPr>
          <w:lang w:eastAsia="ru-RU"/>
        </w:rPr>
      </w:pPr>
    </w:p>
    <w:p w14:paraId="3AA61B9B" w14:textId="77777777" w:rsidR="00FE10E0" w:rsidRDefault="00FE10E0" w:rsidP="00FE10E0">
      <w:pPr>
        <w:tabs>
          <w:tab w:val="left" w:pos="790"/>
        </w:tabs>
        <w:rPr>
          <w:lang w:eastAsia="ru-RU"/>
        </w:rPr>
      </w:pPr>
    </w:p>
    <w:p w14:paraId="117DDB35" w14:textId="77777777" w:rsidR="00A85BAD" w:rsidRDefault="00A85BAD" w:rsidP="00FE10E0">
      <w:pPr>
        <w:tabs>
          <w:tab w:val="left" w:pos="790"/>
        </w:tabs>
        <w:rPr>
          <w:lang w:eastAsia="ru-RU"/>
        </w:rPr>
      </w:pPr>
    </w:p>
    <w:p w14:paraId="244F4830" w14:textId="77777777" w:rsidR="00A85BAD" w:rsidRDefault="00A85BAD" w:rsidP="00FE10E0">
      <w:pPr>
        <w:tabs>
          <w:tab w:val="left" w:pos="790"/>
        </w:tabs>
        <w:rPr>
          <w:lang w:eastAsia="ru-RU"/>
        </w:rPr>
      </w:pPr>
    </w:p>
    <w:p w14:paraId="10911B4D" w14:textId="7A5C5360"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2F7923F" w14:textId="2EB244D8" w:rsidR="00255B72" w:rsidRDefault="00255B7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807D0AA" w14:textId="2EDCB418" w:rsidR="00255B72" w:rsidRDefault="00255B7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F5C83F" w14:textId="670FF652" w:rsidR="00255B72" w:rsidRDefault="00255B7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A699508" w14:textId="6F874DAA" w:rsidR="00255B72" w:rsidRDefault="00255B7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BB52F7" w14:textId="116AB044" w:rsidR="00255B72" w:rsidRDefault="00255B7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F8CEB6" w14:textId="77777777" w:rsidR="00255B72" w:rsidRDefault="00255B7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D125DA" w14:textId="77777777"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A5DD9B" w14:textId="77777777"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33731B" w14:textId="77777777" w:rsidR="00FE10E0" w:rsidRDefault="00ED7D8C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3.4. </w:t>
      </w:r>
      <w:r w:rsidR="00FE10E0"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14:paraId="7DD38695" w14:textId="77777777"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6DEEFAD" w14:textId="77777777"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A85BAD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0A6FAD" w:rsidRPr="00C32C62" w14:paraId="675DE7D5" w14:textId="77777777" w:rsidTr="000A6FAD">
        <w:tc>
          <w:tcPr>
            <w:tcW w:w="567" w:type="dxa"/>
            <w:vMerge w:val="restart"/>
          </w:tcPr>
          <w:p w14:paraId="219D88E8" w14:textId="77777777"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14:paraId="3399E394" w14:textId="77777777"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14:paraId="31BC808E" w14:textId="77777777"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14:paraId="279C8E9F" w14:textId="77777777"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14:paraId="3C1824BB" w14:textId="77777777"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14:paraId="0545F1E7" w14:textId="77777777"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14:paraId="2F85EA03" w14:textId="77777777" w:rsidTr="000A6FAD">
        <w:tc>
          <w:tcPr>
            <w:tcW w:w="567" w:type="dxa"/>
            <w:vMerge/>
          </w:tcPr>
          <w:p w14:paraId="1893CA12" w14:textId="77777777"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78BBD965" w14:textId="77777777"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98FF51F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14:paraId="02BB82CD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14:paraId="6E95B275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14:paraId="7FEC375A" w14:textId="77777777" w:rsidR="000A6FAD" w:rsidRPr="00C32C62" w:rsidRDefault="000A6FAD" w:rsidP="00CF7FBD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4146A6A" w14:textId="77777777"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E431B95" w14:textId="77777777"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14:paraId="512D057D" w14:textId="77777777" w:rsidTr="000A6FAD">
        <w:tc>
          <w:tcPr>
            <w:tcW w:w="567" w:type="dxa"/>
          </w:tcPr>
          <w:p w14:paraId="3F6F487C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2B3C9D42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4F69A925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14:paraId="238AC4D0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14:paraId="1DAD2745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14:paraId="16C85564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14:paraId="1E809035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4529018B" w14:textId="77777777"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14:paraId="7B8B3476" w14:textId="77777777" w:rsidTr="000A6FAD">
        <w:tc>
          <w:tcPr>
            <w:tcW w:w="567" w:type="dxa"/>
          </w:tcPr>
          <w:p w14:paraId="47387E00" w14:textId="77777777"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7"/>
          </w:tcPr>
          <w:p w14:paraId="5D46ADED" w14:textId="1C64F6F8" w:rsidR="00FE10E0" w:rsidRPr="00C32C62" w:rsidRDefault="00FE10E0" w:rsidP="00CF7FBD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нормативно- правового регулирования муниципальной службы, обеспечение функционировани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территориального отдела</w:t>
            </w:r>
            <w:r w:rsidR="001362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структурный элемент «Развитие муниципальной службы»</w:t>
            </w:r>
          </w:p>
        </w:tc>
      </w:tr>
      <w:tr w:rsidR="002E2B67" w:rsidRPr="00C32C62" w14:paraId="30B0BB3C" w14:textId="77777777" w:rsidTr="000A6FAD">
        <w:tc>
          <w:tcPr>
            <w:tcW w:w="567" w:type="dxa"/>
          </w:tcPr>
          <w:p w14:paraId="26688B21" w14:textId="77777777"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14:paraId="13AE38FF" w14:textId="105860D6" w:rsidR="002E2B67" w:rsidRPr="00C32C62" w:rsidRDefault="006D3B0E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прочих мероприятий </w:t>
            </w:r>
          </w:p>
        </w:tc>
        <w:tc>
          <w:tcPr>
            <w:tcW w:w="1984" w:type="dxa"/>
          </w:tcPr>
          <w:p w14:paraId="1DCD5778" w14:textId="77777777"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14:paraId="69A15F59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14:paraId="6ED3C17B" w14:textId="77777777"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14:paraId="4CB277F4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14:paraId="75B0B79C" w14:textId="77777777"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14:paraId="1780D210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14:paraId="440762FD" w14:textId="28DF1DF6" w:rsidR="002E2B67" w:rsidRPr="00C32C62" w:rsidRDefault="00255B72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14:paraId="6A6D6012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10B7C6B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14:paraId="5A701D19" w14:textId="77777777" w:rsidTr="000A6FAD">
        <w:tc>
          <w:tcPr>
            <w:tcW w:w="567" w:type="dxa"/>
          </w:tcPr>
          <w:p w14:paraId="070BC6A4" w14:textId="77777777"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14:paraId="69D03863" w14:textId="73417F96" w:rsidR="002E2B67" w:rsidRPr="00C32C62" w:rsidRDefault="006D3B0E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деятельности территориального отдела </w:t>
            </w:r>
          </w:p>
        </w:tc>
        <w:tc>
          <w:tcPr>
            <w:tcW w:w="1984" w:type="dxa"/>
          </w:tcPr>
          <w:p w14:paraId="74101600" w14:textId="77777777"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14:paraId="2828F30A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14:paraId="460095FB" w14:textId="77777777"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14:paraId="1F86A5BD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14:paraId="0B90F830" w14:textId="77777777"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14:paraId="538E0993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14:paraId="0B1238D4" w14:textId="633CC273" w:rsidR="002E2B67" w:rsidRPr="00C32C62" w:rsidRDefault="00E5478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«Волое»</w:t>
            </w:r>
          </w:p>
        </w:tc>
        <w:tc>
          <w:tcPr>
            <w:tcW w:w="1559" w:type="dxa"/>
          </w:tcPr>
          <w:p w14:paraId="551ACA1F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C8EE6F" w14:textId="77777777"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14:paraId="6266B543" w14:textId="77777777" w:rsidTr="00A67E5E">
        <w:tc>
          <w:tcPr>
            <w:tcW w:w="567" w:type="dxa"/>
          </w:tcPr>
          <w:p w14:paraId="778908B4" w14:textId="77777777"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5168" w:type="dxa"/>
            <w:gridSpan w:val="7"/>
          </w:tcPr>
          <w:p w14:paraId="5F1FCF75" w14:textId="2F9EC65E"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населения» структурный элемент «Обеспечение первичных мер пожарной безопасности»</w:t>
            </w:r>
          </w:p>
        </w:tc>
      </w:tr>
      <w:tr w:rsidR="000A6FAD" w:rsidRPr="00C32C62" w14:paraId="75AB9A9E" w14:textId="77777777" w:rsidTr="00CF7FBD">
        <w:tc>
          <w:tcPr>
            <w:tcW w:w="567" w:type="dxa"/>
          </w:tcPr>
          <w:p w14:paraId="1944AB8D" w14:textId="77777777" w:rsidR="000A6FAD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14:paraId="7A75FC63" w14:textId="792CD944" w:rsidR="000A6FAD" w:rsidRPr="000A6FAD" w:rsidRDefault="002E2B67" w:rsidP="002D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</w:t>
            </w:r>
            <w:r w:rsidR="00891D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направленных на укрепление пожарной безопасности</w:t>
            </w:r>
          </w:p>
        </w:tc>
        <w:tc>
          <w:tcPr>
            <w:tcW w:w="1984" w:type="dxa"/>
          </w:tcPr>
          <w:p w14:paraId="04FBB36C" w14:textId="77777777" w:rsidR="005B0590" w:rsidRDefault="006751FA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14:paraId="471EF746" w14:textId="77777777" w:rsidR="005B0590" w:rsidRDefault="005B0590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A010562" w14:textId="77777777" w:rsidR="005B0590" w:rsidRDefault="005B0590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43848FB" w14:textId="77777777" w:rsidR="005B0590" w:rsidRPr="00C32C62" w:rsidRDefault="005B0590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4F5970D" w14:textId="77777777" w:rsidR="006751FA" w:rsidRPr="00C32C62" w:rsidRDefault="006751FA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14:paraId="7C27ADF6" w14:textId="77777777" w:rsidR="006751FA" w:rsidRPr="00C32C62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14:paraId="1949BE11" w14:textId="311C3185" w:rsidR="000A6FAD" w:rsidRPr="00C32C62" w:rsidRDefault="00255B72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3C77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3C77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1559" w:type="dxa"/>
          </w:tcPr>
          <w:p w14:paraId="3D0D43DB" w14:textId="77777777"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F0EC72" w14:textId="77777777"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14:paraId="16B7CEDC" w14:textId="77777777" w:rsidTr="00A67E5E">
        <w:tc>
          <w:tcPr>
            <w:tcW w:w="567" w:type="dxa"/>
          </w:tcPr>
          <w:p w14:paraId="53578AFF" w14:textId="77777777"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5168" w:type="dxa"/>
            <w:gridSpan w:val="7"/>
          </w:tcPr>
          <w:p w14:paraId="607C2C2E" w14:textId="77777777"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«Приведение сети автомобильных дорог общего пользования местного значения в соответствие с нормативными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6751FA" w:rsidRPr="00C32C62" w14:paraId="50CE9D57" w14:textId="77777777" w:rsidTr="00CF7FBD">
        <w:tc>
          <w:tcPr>
            <w:tcW w:w="567" w:type="dxa"/>
          </w:tcPr>
          <w:p w14:paraId="248781D9" w14:textId="77777777"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4.1</w:t>
            </w:r>
          </w:p>
        </w:tc>
        <w:tc>
          <w:tcPr>
            <w:tcW w:w="2694" w:type="dxa"/>
          </w:tcPr>
          <w:p w14:paraId="7D8D36F2" w14:textId="77777777"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14:paraId="2BD5A3EA" w14:textId="77777777" w:rsidR="006751FA" w:rsidRDefault="006751FA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14:paraId="3DFE1C14" w14:textId="77777777" w:rsidR="006751FA" w:rsidRDefault="006751FA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887FD76" w14:textId="77777777" w:rsidR="006751FA" w:rsidRDefault="006751FA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137BAB" w14:textId="77777777" w:rsidR="006751FA" w:rsidRPr="00C32C62" w:rsidRDefault="006751FA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EA4496" w14:textId="77777777" w:rsidR="006751FA" w:rsidRPr="00C32C62" w:rsidRDefault="006751FA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14:paraId="79BFB134" w14:textId="77777777"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14:paraId="49FE09C8" w14:textId="4214D00A" w:rsidR="006751FA" w:rsidRPr="00C32C62" w:rsidRDefault="00255B72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67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67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1559" w:type="dxa"/>
          </w:tcPr>
          <w:p w14:paraId="31CA1B18" w14:textId="77777777"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17E2E9A" w14:textId="77777777"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14:paraId="29338517" w14:textId="77777777" w:rsidTr="00A67E5E">
        <w:tc>
          <w:tcPr>
            <w:tcW w:w="567" w:type="dxa"/>
          </w:tcPr>
          <w:p w14:paraId="2176F2D1" w14:textId="77777777"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5168" w:type="dxa"/>
            <w:gridSpan w:val="7"/>
          </w:tcPr>
          <w:p w14:paraId="6B4DF817" w14:textId="2EE979C3"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инициатив</w:t>
            </w:r>
            <w:r w:rsidR="001463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 проектов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структурный элемент «Дорожная деятельность в отношении автомобильных дорог местного значения»</w:t>
            </w:r>
          </w:p>
        </w:tc>
      </w:tr>
      <w:tr w:rsidR="00851111" w:rsidRPr="00C32C62" w14:paraId="3161A601" w14:textId="77777777" w:rsidTr="00CF7FBD">
        <w:tc>
          <w:tcPr>
            <w:tcW w:w="567" w:type="dxa"/>
          </w:tcPr>
          <w:p w14:paraId="38858B36" w14:textId="77777777"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694" w:type="dxa"/>
          </w:tcPr>
          <w:p w14:paraId="763A77DF" w14:textId="77777777"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1984" w:type="dxa"/>
          </w:tcPr>
          <w:p w14:paraId="68E2E4A3" w14:textId="77777777" w:rsidR="00851111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14:paraId="636A2D42" w14:textId="77777777" w:rsidR="00851111" w:rsidRPr="00C32C62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4375CA" w14:textId="77777777" w:rsidR="00851111" w:rsidRPr="00C32C62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14:paraId="22EF02DD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14:paraId="464DAC21" w14:textId="031DEAD3" w:rsidR="00851111" w:rsidRPr="00C32C62" w:rsidRDefault="00255B72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1559" w:type="dxa"/>
          </w:tcPr>
          <w:p w14:paraId="2CD151A5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535F0BE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14:paraId="3E476104" w14:textId="77777777" w:rsidTr="00A67E5E">
        <w:tc>
          <w:tcPr>
            <w:tcW w:w="567" w:type="dxa"/>
          </w:tcPr>
          <w:p w14:paraId="0A2A4D4F" w14:textId="77777777"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5168" w:type="dxa"/>
            <w:gridSpan w:val="7"/>
          </w:tcPr>
          <w:p w14:paraId="13E4741E" w14:textId="77777777"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объектов ГТС в соответствие с нормативными требованиями» структурный элемент «Водное хозяйство»</w:t>
            </w:r>
          </w:p>
        </w:tc>
      </w:tr>
      <w:tr w:rsidR="00851111" w:rsidRPr="00C32C62" w14:paraId="0F371BF5" w14:textId="77777777" w:rsidTr="00CF7FBD">
        <w:tc>
          <w:tcPr>
            <w:tcW w:w="567" w:type="dxa"/>
          </w:tcPr>
          <w:p w14:paraId="5361A02F" w14:textId="77777777"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2694" w:type="dxa"/>
          </w:tcPr>
          <w:p w14:paraId="634AFAB9" w14:textId="77777777"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содержание ГТС</w:t>
            </w:r>
          </w:p>
        </w:tc>
        <w:tc>
          <w:tcPr>
            <w:tcW w:w="1984" w:type="dxa"/>
          </w:tcPr>
          <w:p w14:paraId="5C5B0D8D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14:paraId="465E3715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14:paraId="7FECFAB9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14:paraId="415B9586" w14:textId="750BC531" w:rsidR="00851111" w:rsidRPr="00C32C62" w:rsidRDefault="00255B72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1559" w:type="dxa"/>
          </w:tcPr>
          <w:p w14:paraId="71841B81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4201E4B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14:paraId="17F3B3E4" w14:textId="77777777" w:rsidTr="00A67E5E">
        <w:tc>
          <w:tcPr>
            <w:tcW w:w="567" w:type="dxa"/>
          </w:tcPr>
          <w:p w14:paraId="50385175" w14:textId="77777777"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5168" w:type="dxa"/>
            <w:gridSpan w:val="7"/>
          </w:tcPr>
          <w:p w14:paraId="1B99CBF9" w14:textId="77777777" w:rsidR="006106D1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14:paraId="7632DA75" w14:textId="77777777"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</w:tc>
      </w:tr>
      <w:tr w:rsidR="00851111" w:rsidRPr="00C32C62" w14:paraId="1017FA91" w14:textId="77777777" w:rsidTr="00CF7FBD">
        <w:tc>
          <w:tcPr>
            <w:tcW w:w="567" w:type="dxa"/>
          </w:tcPr>
          <w:p w14:paraId="7B48EF31" w14:textId="77777777"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7.1</w:t>
            </w:r>
          </w:p>
        </w:tc>
        <w:tc>
          <w:tcPr>
            <w:tcW w:w="2694" w:type="dxa"/>
          </w:tcPr>
          <w:p w14:paraId="380D21F0" w14:textId="77777777"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</w:tcPr>
          <w:p w14:paraId="0C9A6604" w14:textId="77777777" w:rsidR="00851111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14:paraId="1A4863C6" w14:textId="77777777" w:rsidR="00851111" w:rsidRPr="00C32C62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4DF928B" w14:textId="77777777" w:rsidR="00851111" w:rsidRPr="00C32C62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14:paraId="2F210074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14:paraId="201B2282" w14:textId="07BDE42E" w:rsidR="00851111" w:rsidRPr="00C32C62" w:rsidRDefault="00255B72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1559" w:type="dxa"/>
          </w:tcPr>
          <w:p w14:paraId="4C0789D3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83F511F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14:paraId="1DAAAD97" w14:textId="77777777" w:rsidTr="00CF7FBD">
        <w:tc>
          <w:tcPr>
            <w:tcW w:w="567" w:type="dxa"/>
          </w:tcPr>
          <w:p w14:paraId="02F43A29" w14:textId="77777777"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7.2</w:t>
            </w:r>
          </w:p>
        </w:tc>
        <w:tc>
          <w:tcPr>
            <w:tcW w:w="2694" w:type="dxa"/>
          </w:tcPr>
          <w:p w14:paraId="6E67F42F" w14:textId="77777777"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1984" w:type="dxa"/>
          </w:tcPr>
          <w:p w14:paraId="250F9F3F" w14:textId="77777777"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14:paraId="635CFB24" w14:textId="77777777"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14:paraId="011B8A52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14:paraId="18961108" w14:textId="3A006CB0" w:rsidR="00851111" w:rsidRPr="00C32C62" w:rsidRDefault="00255B72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1559" w:type="dxa"/>
          </w:tcPr>
          <w:p w14:paraId="50181DF3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841C18A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14:paraId="0DDE3390" w14:textId="77777777" w:rsidTr="00CF7FBD">
        <w:tc>
          <w:tcPr>
            <w:tcW w:w="567" w:type="dxa"/>
          </w:tcPr>
          <w:p w14:paraId="37D24742" w14:textId="77777777"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</w:t>
            </w:r>
          </w:p>
        </w:tc>
        <w:tc>
          <w:tcPr>
            <w:tcW w:w="2694" w:type="dxa"/>
          </w:tcPr>
          <w:p w14:paraId="19047ACF" w14:textId="77777777" w:rsidR="00851111" w:rsidRPr="0092263B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</w:tcPr>
          <w:p w14:paraId="6EE5EC6A" w14:textId="77777777" w:rsidR="00851111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14:paraId="05AB99C5" w14:textId="77777777" w:rsidR="00851111" w:rsidRPr="00C32C62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661ADD" w14:textId="77777777" w:rsidR="00851111" w:rsidRPr="00C32C62" w:rsidRDefault="00851111" w:rsidP="00E54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14:paraId="5DE0E522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14:paraId="17C32332" w14:textId="3A7AF33F" w:rsidR="00851111" w:rsidRPr="00C32C62" w:rsidRDefault="00255B72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ый 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1559" w:type="dxa"/>
          </w:tcPr>
          <w:p w14:paraId="3429E079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955B59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14:paraId="764E2F6C" w14:textId="77777777" w:rsidTr="00A67E5E">
        <w:tc>
          <w:tcPr>
            <w:tcW w:w="567" w:type="dxa"/>
          </w:tcPr>
          <w:p w14:paraId="206CC0B4" w14:textId="77777777"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15168" w:type="dxa"/>
            <w:gridSpan w:val="7"/>
          </w:tcPr>
          <w:p w14:paraId="0729855F" w14:textId="77777777" w:rsidR="007B67BB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 w:rsidR="007B6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14:paraId="5EEE4807" w14:textId="4B1806AC" w:rsidR="006106D1" w:rsidRPr="00C32C62" w:rsidRDefault="007B67BB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</w:t>
            </w:r>
            <w:r w:rsidR="001463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содержанию муниципального жилищного фонда и коммунального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851111" w:rsidRPr="00C32C62" w14:paraId="2878F0D9" w14:textId="77777777" w:rsidTr="007B67BB">
        <w:trPr>
          <w:trHeight w:val="1750"/>
        </w:trPr>
        <w:tc>
          <w:tcPr>
            <w:tcW w:w="567" w:type="dxa"/>
          </w:tcPr>
          <w:p w14:paraId="307E3E3E" w14:textId="77777777"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8.1</w:t>
            </w:r>
          </w:p>
        </w:tc>
        <w:tc>
          <w:tcPr>
            <w:tcW w:w="2694" w:type="dxa"/>
          </w:tcPr>
          <w:p w14:paraId="76269BAC" w14:textId="77777777"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14:paraId="422F1CCE" w14:textId="77777777"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14:paraId="2470E67A" w14:textId="77777777"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14:paraId="1A468F6B" w14:textId="77777777"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14:paraId="1FF8BF16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14:paraId="24C75FD9" w14:textId="3FBCEC44" w:rsidR="00851111" w:rsidRPr="00C32C62" w:rsidRDefault="00255B72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 w:rsidR="002B4E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«Волое»</w:t>
            </w:r>
          </w:p>
        </w:tc>
        <w:tc>
          <w:tcPr>
            <w:tcW w:w="1559" w:type="dxa"/>
          </w:tcPr>
          <w:p w14:paraId="0FB4CBCC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5FAFAEC" w14:textId="77777777"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2BC88C0" w14:textId="77777777"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D7185F" w14:textId="77777777"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14:paraId="37CEE08F" w14:textId="77777777"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14:paraId="1689A4F2" w14:textId="77777777"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14:paraId="398986F8" w14:textId="77777777"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14:paraId="6C0BB4A1" w14:textId="77777777"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14:paraId="181D6AD8" w14:textId="77777777"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14:paraId="3B9898BE" w14:textId="77777777"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14:paraId="6828744F" w14:textId="77777777"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14:paraId="7302D8E2" w14:textId="77777777"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473C4E" w14:textId="77777777"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4F5E0F" w14:textId="77777777" w:rsidR="00FE10E0" w:rsidRPr="00FE10E0" w:rsidRDefault="00FE10E0" w:rsidP="00FE10E0">
      <w:pPr>
        <w:tabs>
          <w:tab w:val="left" w:pos="790"/>
        </w:tabs>
        <w:rPr>
          <w:lang w:eastAsia="ru-RU"/>
        </w:rPr>
        <w:sectPr w:rsidR="00FE10E0" w:rsidRPr="00FE10E0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14:paraId="6FD824E9" w14:textId="77777777" w:rsidR="002A000B" w:rsidRDefault="002A000B" w:rsidP="00FE10E0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  <w:bookmarkStart w:id="9" w:name="P670"/>
      <w:bookmarkEnd w:id="9"/>
    </w:p>
    <w:p w14:paraId="520CF914" w14:textId="77777777" w:rsidR="004D11D1" w:rsidRDefault="004D11D1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D11D1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10" w:name="P699"/>
      <w:bookmarkEnd w:id="10"/>
    </w:p>
    <w:p w14:paraId="56BC469C" w14:textId="77777777" w:rsidR="00874934" w:rsidRDefault="00874934" w:rsidP="00891D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62"/>
    <w:rsid w:val="0001197A"/>
    <w:rsid w:val="00030BD9"/>
    <w:rsid w:val="00036C69"/>
    <w:rsid w:val="0004677B"/>
    <w:rsid w:val="00047188"/>
    <w:rsid w:val="00063EE8"/>
    <w:rsid w:val="00073523"/>
    <w:rsid w:val="0007366C"/>
    <w:rsid w:val="000A6FAD"/>
    <w:rsid w:val="000B4D0E"/>
    <w:rsid w:val="000C0B16"/>
    <w:rsid w:val="000F0441"/>
    <w:rsid w:val="000F42BE"/>
    <w:rsid w:val="000F54A3"/>
    <w:rsid w:val="000F6EDD"/>
    <w:rsid w:val="0010421A"/>
    <w:rsid w:val="00115B3A"/>
    <w:rsid w:val="00136276"/>
    <w:rsid w:val="0014633E"/>
    <w:rsid w:val="00147ACD"/>
    <w:rsid w:val="00151886"/>
    <w:rsid w:val="00167A3E"/>
    <w:rsid w:val="00183E88"/>
    <w:rsid w:val="00190901"/>
    <w:rsid w:val="00192130"/>
    <w:rsid w:val="001A1B56"/>
    <w:rsid w:val="001A395B"/>
    <w:rsid w:val="001C289D"/>
    <w:rsid w:val="001C7A86"/>
    <w:rsid w:val="001D140C"/>
    <w:rsid w:val="001E098E"/>
    <w:rsid w:val="001E7446"/>
    <w:rsid w:val="0020080C"/>
    <w:rsid w:val="00220125"/>
    <w:rsid w:val="002361BB"/>
    <w:rsid w:val="00236BC0"/>
    <w:rsid w:val="002452BB"/>
    <w:rsid w:val="00255B72"/>
    <w:rsid w:val="002733D0"/>
    <w:rsid w:val="00285130"/>
    <w:rsid w:val="002A000B"/>
    <w:rsid w:val="002B1E44"/>
    <w:rsid w:val="002B2BA5"/>
    <w:rsid w:val="002B4E68"/>
    <w:rsid w:val="002C5DE8"/>
    <w:rsid w:val="002C68E6"/>
    <w:rsid w:val="002D57F8"/>
    <w:rsid w:val="002E2B67"/>
    <w:rsid w:val="002E71AC"/>
    <w:rsid w:val="00340E75"/>
    <w:rsid w:val="00350700"/>
    <w:rsid w:val="00357578"/>
    <w:rsid w:val="003672F1"/>
    <w:rsid w:val="003677D3"/>
    <w:rsid w:val="00367878"/>
    <w:rsid w:val="003820F4"/>
    <w:rsid w:val="003858A8"/>
    <w:rsid w:val="003A27C0"/>
    <w:rsid w:val="003A2E6C"/>
    <w:rsid w:val="003A7D4A"/>
    <w:rsid w:val="003B1BE7"/>
    <w:rsid w:val="003B4A52"/>
    <w:rsid w:val="003C3036"/>
    <w:rsid w:val="003C47BE"/>
    <w:rsid w:val="003C55A3"/>
    <w:rsid w:val="003C7708"/>
    <w:rsid w:val="003D0326"/>
    <w:rsid w:val="003D30ED"/>
    <w:rsid w:val="003E232D"/>
    <w:rsid w:val="003F53FB"/>
    <w:rsid w:val="004100E1"/>
    <w:rsid w:val="0042038C"/>
    <w:rsid w:val="004243B2"/>
    <w:rsid w:val="00427D4A"/>
    <w:rsid w:val="00441F1C"/>
    <w:rsid w:val="00457481"/>
    <w:rsid w:val="00464D63"/>
    <w:rsid w:val="00465C78"/>
    <w:rsid w:val="00473D46"/>
    <w:rsid w:val="00490E4C"/>
    <w:rsid w:val="0049677C"/>
    <w:rsid w:val="004B2D08"/>
    <w:rsid w:val="004B32B5"/>
    <w:rsid w:val="004D11D1"/>
    <w:rsid w:val="004E7049"/>
    <w:rsid w:val="005170A2"/>
    <w:rsid w:val="00521AD2"/>
    <w:rsid w:val="00525FF9"/>
    <w:rsid w:val="00533935"/>
    <w:rsid w:val="00546564"/>
    <w:rsid w:val="00552CD4"/>
    <w:rsid w:val="005558E8"/>
    <w:rsid w:val="00560199"/>
    <w:rsid w:val="005732A2"/>
    <w:rsid w:val="005B0590"/>
    <w:rsid w:val="005B3CD3"/>
    <w:rsid w:val="005C5636"/>
    <w:rsid w:val="005D6A86"/>
    <w:rsid w:val="005E12E3"/>
    <w:rsid w:val="005F3A69"/>
    <w:rsid w:val="005F51FF"/>
    <w:rsid w:val="006106D1"/>
    <w:rsid w:val="00617E40"/>
    <w:rsid w:val="00631BA3"/>
    <w:rsid w:val="0064145E"/>
    <w:rsid w:val="006414C7"/>
    <w:rsid w:val="006751FA"/>
    <w:rsid w:val="006779A5"/>
    <w:rsid w:val="00682EEE"/>
    <w:rsid w:val="006939CD"/>
    <w:rsid w:val="006940C4"/>
    <w:rsid w:val="006A320C"/>
    <w:rsid w:val="006A7B33"/>
    <w:rsid w:val="006C3A9A"/>
    <w:rsid w:val="006C564A"/>
    <w:rsid w:val="006C7E7C"/>
    <w:rsid w:val="006D17DB"/>
    <w:rsid w:val="006D3B0E"/>
    <w:rsid w:val="006D4F2C"/>
    <w:rsid w:val="006D786C"/>
    <w:rsid w:val="006E4B1E"/>
    <w:rsid w:val="006E69F0"/>
    <w:rsid w:val="006F1100"/>
    <w:rsid w:val="0070529D"/>
    <w:rsid w:val="00711E94"/>
    <w:rsid w:val="00712E0B"/>
    <w:rsid w:val="007143D3"/>
    <w:rsid w:val="0072367A"/>
    <w:rsid w:val="00733E8D"/>
    <w:rsid w:val="0073640D"/>
    <w:rsid w:val="007425DD"/>
    <w:rsid w:val="00742CBA"/>
    <w:rsid w:val="00744747"/>
    <w:rsid w:val="00760242"/>
    <w:rsid w:val="00777425"/>
    <w:rsid w:val="00787041"/>
    <w:rsid w:val="007A1E19"/>
    <w:rsid w:val="007B67BB"/>
    <w:rsid w:val="007D44B8"/>
    <w:rsid w:val="007D5823"/>
    <w:rsid w:val="007E2226"/>
    <w:rsid w:val="0081249F"/>
    <w:rsid w:val="00814FF7"/>
    <w:rsid w:val="00815BC2"/>
    <w:rsid w:val="00815EDC"/>
    <w:rsid w:val="008432BA"/>
    <w:rsid w:val="0084688A"/>
    <w:rsid w:val="00851111"/>
    <w:rsid w:val="008655F7"/>
    <w:rsid w:val="0086683D"/>
    <w:rsid w:val="00874934"/>
    <w:rsid w:val="00880369"/>
    <w:rsid w:val="00882CF7"/>
    <w:rsid w:val="00887555"/>
    <w:rsid w:val="00887629"/>
    <w:rsid w:val="00891DA0"/>
    <w:rsid w:val="008A009A"/>
    <w:rsid w:val="008A462B"/>
    <w:rsid w:val="008C113E"/>
    <w:rsid w:val="008C25E6"/>
    <w:rsid w:val="008C6EF4"/>
    <w:rsid w:val="008D0B0E"/>
    <w:rsid w:val="00921554"/>
    <w:rsid w:val="0092263B"/>
    <w:rsid w:val="009254E2"/>
    <w:rsid w:val="0093263A"/>
    <w:rsid w:val="00935036"/>
    <w:rsid w:val="0093524C"/>
    <w:rsid w:val="009446E1"/>
    <w:rsid w:val="009468E3"/>
    <w:rsid w:val="0097011A"/>
    <w:rsid w:val="0097212E"/>
    <w:rsid w:val="00980095"/>
    <w:rsid w:val="00984872"/>
    <w:rsid w:val="009A6356"/>
    <w:rsid w:val="009C5D3D"/>
    <w:rsid w:val="009D18DC"/>
    <w:rsid w:val="009E246F"/>
    <w:rsid w:val="009F0C4C"/>
    <w:rsid w:val="009F13E5"/>
    <w:rsid w:val="00A054C2"/>
    <w:rsid w:val="00A05850"/>
    <w:rsid w:val="00A11EE5"/>
    <w:rsid w:val="00A358E5"/>
    <w:rsid w:val="00A53F84"/>
    <w:rsid w:val="00A63D87"/>
    <w:rsid w:val="00A640C6"/>
    <w:rsid w:val="00A67E5E"/>
    <w:rsid w:val="00A85BAD"/>
    <w:rsid w:val="00A8627C"/>
    <w:rsid w:val="00A95132"/>
    <w:rsid w:val="00AA5C3A"/>
    <w:rsid w:val="00AD1009"/>
    <w:rsid w:val="00AE79D0"/>
    <w:rsid w:val="00AF64AA"/>
    <w:rsid w:val="00AF655F"/>
    <w:rsid w:val="00B15678"/>
    <w:rsid w:val="00B20D51"/>
    <w:rsid w:val="00B60E73"/>
    <w:rsid w:val="00B6558A"/>
    <w:rsid w:val="00B67CA1"/>
    <w:rsid w:val="00B7768E"/>
    <w:rsid w:val="00B87772"/>
    <w:rsid w:val="00C32C62"/>
    <w:rsid w:val="00C3759A"/>
    <w:rsid w:val="00C43BCE"/>
    <w:rsid w:val="00C446E4"/>
    <w:rsid w:val="00C45CE5"/>
    <w:rsid w:val="00C6334B"/>
    <w:rsid w:val="00C64309"/>
    <w:rsid w:val="00C73DE8"/>
    <w:rsid w:val="00C831AA"/>
    <w:rsid w:val="00C9129F"/>
    <w:rsid w:val="00C94306"/>
    <w:rsid w:val="00CA635E"/>
    <w:rsid w:val="00CC520E"/>
    <w:rsid w:val="00CD1FCC"/>
    <w:rsid w:val="00CD346F"/>
    <w:rsid w:val="00CD4683"/>
    <w:rsid w:val="00CF7FBD"/>
    <w:rsid w:val="00D01CCA"/>
    <w:rsid w:val="00D0335E"/>
    <w:rsid w:val="00D15D9A"/>
    <w:rsid w:val="00D21ED6"/>
    <w:rsid w:val="00D254B3"/>
    <w:rsid w:val="00D318A3"/>
    <w:rsid w:val="00D360EF"/>
    <w:rsid w:val="00D54BB1"/>
    <w:rsid w:val="00D57BC1"/>
    <w:rsid w:val="00D716C8"/>
    <w:rsid w:val="00DA0E79"/>
    <w:rsid w:val="00DB2F4E"/>
    <w:rsid w:val="00DC58FC"/>
    <w:rsid w:val="00DD56D7"/>
    <w:rsid w:val="00E03C13"/>
    <w:rsid w:val="00E071D8"/>
    <w:rsid w:val="00E15FDB"/>
    <w:rsid w:val="00E23251"/>
    <w:rsid w:val="00E24242"/>
    <w:rsid w:val="00E361CC"/>
    <w:rsid w:val="00E37541"/>
    <w:rsid w:val="00E40D76"/>
    <w:rsid w:val="00E4739B"/>
    <w:rsid w:val="00E54787"/>
    <w:rsid w:val="00E61B63"/>
    <w:rsid w:val="00E7228E"/>
    <w:rsid w:val="00E830B2"/>
    <w:rsid w:val="00E83B3E"/>
    <w:rsid w:val="00E949FA"/>
    <w:rsid w:val="00EB0E43"/>
    <w:rsid w:val="00EC1AF1"/>
    <w:rsid w:val="00ED7D8C"/>
    <w:rsid w:val="00EE7DD2"/>
    <w:rsid w:val="00EF4CA7"/>
    <w:rsid w:val="00F23D3D"/>
    <w:rsid w:val="00F315DE"/>
    <w:rsid w:val="00F415BA"/>
    <w:rsid w:val="00F42205"/>
    <w:rsid w:val="00F46E52"/>
    <w:rsid w:val="00F526F8"/>
    <w:rsid w:val="00F70ACB"/>
    <w:rsid w:val="00F814C7"/>
    <w:rsid w:val="00F9135A"/>
    <w:rsid w:val="00F920A9"/>
    <w:rsid w:val="00F92B42"/>
    <w:rsid w:val="00F96E4D"/>
    <w:rsid w:val="00FA5DFC"/>
    <w:rsid w:val="00FA63AC"/>
    <w:rsid w:val="00FD3A1C"/>
    <w:rsid w:val="00FD5EAF"/>
    <w:rsid w:val="00FD7724"/>
    <w:rsid w:val="00FD7AB2"/>
    <w:rsid w:val="00FE0703"/>
    <w:rsid w:val="00FE10E0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CED7"/>
  <w15:chartTrackingRefBased/>
  <w15:docId w15:val="{2406067F-2784-4BEC-9D48-704936DB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86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data">
    <w:name w:val="docdata"/>
    <w:aliases w:val="docy,v5,14978,bqiaagaaeyqcaaagiaiaaappoqaabfc5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8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1FAC-D84F-4EB5-B394-DCDC7215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2026-03-04T12:52:00Z</cp:lastPrinted>
  <dcterms:created xsi:type="dcterms:W3CDTF">2026-03-16T06:18:00Z</dcterms:created>
  <dcterms:modified xsi:type="dcterms:W3CDTF">2026-03-16T06:18:00Z</dcterms:modified>
</cp:coreProperties>
</file>