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E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ОТЧЕТ ОТДЕЛА </w:t>
      </w:r>
    </w:p>
    <w:p w:rsidR="00AC64CE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ЭКОНОМИЧЕСКОГО РАЗВИТИЯ И ИНВЕСТИЦИЙ </w:t>
      </w:r>
    </w:p>
    <w:p w:rsidR="00E47C3A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КИРОВСКОЙ РАЙОННОЙ АДМИНИСТРАЦИИ </w:t>
      </w:r>
    </w:p>
    <w:p w:rsidR="00A87FC3" w:rsidRPr="00884A68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 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проделанной </w:t>
      </w: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РАБОТЕ 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за</w:t>
      </w: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20</w:t>
      </w:r>
      <w:r w:rsidR="00BD72E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2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ГОД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</w:p>
    <w:p w:rsidR="00A87FC3" w:rsidRPr="00A87FC3" w:rsidRDefault="00542A32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абота отдела экономического развития и инвестиций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течение 20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была направлена на реализацию полномочий Кировской районной администрации, определенных Федеральным законом «Об общих принципах организации местного самоуправления в Российской федерации» в сфере анализа и прогнозирования экономического и социального развития, инвестиционной деятельности, создани</w:t>
      </w:r>
      <w:r w:rsidR="003B4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условий для обеспечения населения района услугами торговли, общественного питания и бытового обслуживания, содействи</w:t>
      </w:r>
      <w:r w:rsidR="003B4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мало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предпринимательств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осуществлялась в соответствии с Положением об отделе экономического развития и инвестиций.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Вместе с тем</w:t>
      </w:r>
      <w:r w:rsidR="00143F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 отдела не ограничивается рамками Положения, поскольку порою приходится заниматься вопросами, требующими немедленного решения и исполнения.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протяжении года отдел работал во взаимодействии практически со всеми отделами, как администрации района, так и администрациями 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сельских 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поселений, муниципальными учреждениями и предприятиями, юридическими лицами и индивидуальными предпринимателями, осуществляющими свою деятельность на территории района.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Экономика, анализ и прогнозирование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Разработан и согласован с отраслевыми министерствами Калужской области ежегодный прогноз социально-экономического развития района на 20</w:t>
      </w:r>
      <w:r w:rsidR="008B00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</w:t>
      </w:r>
      <w:r w:rsidR="00EF3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годы, на основе которого составлен проект бюджета на соответствующий период.</w:t>
      </w:r>
    </w:p>
    <w:p w:rsidR="00A87FC3" w:rsidRPr="00A87FC3" w:rsidRDefault="00E47C3A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Аналогичная работа проведена для</w:t>
      </w:r>
      <w:r w:rsidR="00594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и </w:t>
      </w:r>
      <w:r w:rsidR="00A87FC3" w:rsidRPr="00524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 сельских поселений.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Указом Президента РФ № 607 от 28.04.2008 года и по итогам работы за 20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отделом был подготовлен и предоставлен  в министерство экономического развития Калужской области доклад главы администрации муниципального района о достигнутых значениях показателей для оценки эффективности деятельности органов местного самоуправления.</w:t>
      </w:r>
    </w:p>
    <w:p w:rsid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Порядком проведения и критериями оценки эффективности 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муниципальных программ </w:t>
      </w:r>
      <w:r w:rsidR="00E47C3A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итогам 20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E47C3A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проведена оценка эффективности реализации </w:t>
      </w:r>
      <w:r w:rsidR="000A3C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программ, которая признала их реализацию в целом эффективной. На 01.01.20</w:t>
      </w:r>
      <w:r w:rsidR="008B00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в районе действуют </w:t>
      </w:r>
      <w:r w:rsidR="007F22DB" w:rsidRPr="000A3C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</w:t>
      </w:r>
      <w:r w:rsidR="00052490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программ.</w:t>
      </w:r>
    </w:p>
    <w:p w:rsidR="00A02A47" w:rsidRDefault="00A02A47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2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Законом РФ от 21.06.2014 №172-ФЗ «О стратегическом планировании в Российской Федерации» осуществлялась регистрация и размещение документов стратегического планирования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«Город Киров и Кировский район»</w:t>
      </w:r>
      <w:r w:rsidRPr="00A02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(прогноза социально-экономического развития района на среднесрочный период, муниципальных программ, внесение изменений в них) в федеральном государственном реестре ДСП с использованием системы ГАС «Управление». </w:t>
      </w:r>
    </w:p>
    <w:p w:rsidR="00F70FB9" w:rsidRPr="00F70FB9" w:rsidRDefault="00F70FB9" w:rsidP="00F7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>В целях улучшения инв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естиционного климата в районе в</w:t>
      </w:r>
      <w:r w:rsidR="00E47C3A">
        <w:rPr>
          <w:rFonts w:ascii="Times New Roman" w:eastAsia="Times New Roman" w:hAnsi="Times New Roman"/>
          <w:snapToGrid w:val="0"/>
          <w:sz w:val="26"/>
          <w:szCs w:val="26"/>
        </w:rPr>
        <w:t>ё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лся</w:t>
      </w: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 xml:space="preserve"> реестр инвестиционных площадок и свободных производственных мощностей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.</w:t>
      </w:r>
    </w:p>
    <w:p w:rsidR="00A87FC3" w:rsidRPr="00073FE3" w:rsidRDefault="00A87FC3" w:rsidP="00A40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073F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Рассмотрены и утверждены тарифы на услуги, оказываемые 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>муниципальными учреждениями.</w:t>
      </w:r>
    </w:p>
    <w:p w:rsidR="00A403FC" w:rsidRPr="007F22DB" w:rsidRDefault="00A403FC" w:rsidP="00A40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7F22DB">
        <w:rPr>
          <w:rFonts w:ascii="Times New Roman" w:eastAsia="Times New Roman" w:hAnsi="Times New Roman"/>
          <w:snapToGrid w:val="0"/>
          <w:sz w:val="26"/>
          <w:szCs w:val="26"/>
        </w:rPr>
        <w:lastRenderedPageBreak/>
        <w:t xml:space="preserve">В целях обеспечения населения услугами пассажирского транспорта 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и 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>в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>оисполнени</w:t>
      </w:r>
      <w:r w:rsidR="003B43A3" w:rsidRPr="007F22DB">
        <w:rPr>
          <w:rFonts w:ascii="Times New Roman" w:eastAsia="Times New Roman" w:hAnsi="Times New Roman"/>
          <w:snapToGrid w:val="0"/>
          <w:sz w:val="26"/>
          <w:szCs w:val="26"/>
        </w:rPr>
        <w:t>е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требований законодательства (№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>220-ФЗ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и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№44-ФЗ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>)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>, проведены аукционы и заключены муниципальные контракты на выполнение работ</w:t>
      </w:r>
      <w:r w:rsidR="005B707B" w:rsidRPr="007F22DB">
        <w:rPr>
          <w:rFonts w:ascii="Times New Roman" w:eastAsia="Times New Roman" w:hAnsi="Times New Roman"/>
          <w:snapToGrid w:val="0"/>
          <w:sz w:val="26"/>
          <w:szCs w:val="26"/>
        </w:rPr>
        <w:t>,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связанных с осуществлением регулярных перевозок пассажиров и багажа автомобильным транспортом по регулируемым тарифам по муниципальным пригородным маршрутам муниципального района «Город Киров и Кировский район».</w:t>
      </w:r>
    </w:p>
    <w:p w:rsidR="00A403FC" w:rsidRPr="007F22DB" w:rsidRDefault="00C007C1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22DB">
        <w:rPr>
          <w:rFonts w:ascii="Times New Roman" w:hAnsi="Times New Roman"/>
          <w:sz w:val="26"/>
          <w:szCs w:val="26"/>
        </w:rPr>
        <w:t xml:space="preserve">Проведено </w:t>
      </w:r>
      <w:r w:rsidR="000A3C62">
        <w:rPr>
          <w:rFonts w:ascii="Times New Roman" w:hAnsi="Times New Roman"/>
          <w:sz w:val="26"/>
          <w:szCs w:val="26"/>
        </w:rPr>
        <w:t>21</w:t>
      </w:r>
      <w:r w:rsidRPr="007F22DB">
        <w:rPr>
          <w:rFonts w:ascii="Times New Roman" w:hAnsi="Times New Roman"/>
          <w:sz w:val="26"/>
          <w:szCs w:val="26"/>
        </w:rPr>
        <w:t xml:space="preserve"> заседани</w:t>
      </w:r>
      <w:r w:rsidR="000A3C62">
        <w:rPr>
          <w:rFonts w:ascii="Times New Roman" w:hAnsi="Times New Roman"/>
          <w:sz w:val="26"/>
          <w:szCs w:val="26"/>
        </w:rPr>
        <w:t>е</w:t>
      </w:r>
      <w:r w:rsidR="00317BAA" w:rsidRPr="007F22DB">
        <w:rPr>
          <w:rFonts w:ascii="Times New Roman" w:hAnsi="Times New Roman"/>
          <w:sz w:val="26"/>
          <w:szCs w:val="26"/>
        </w:rPr>
        <w:t>м</w:t>
      </w:r>
      <w:r w:rsidR="00A403FC" w:rsidRPr="007F22DB">
        <w:rPr>
          <w:rFonts w:ascii="Times New Roman" w:hAnsi="Times New Roman"/>
          <w:sz w:val="26"/>
          <w:szCs w:val="26"/>
        </w:rPr>
        <w:t>ежведомственной комисси</w:t>
      </w:r>
      <w:r w:rsidRPr="007F22DB">
        <w:rPr>
          <w:rFonts w:ascii="Times New Roman" w:hAnsi="Times New Roman"/>
          <w:sz w:val="26"/>
          <w:szCs w:val="26"/>
        </w:rPr>
        <w:t>и</w:t>
      </w:r>
      <w:r w:rsidR="00A403FC" w:rsidRPr="007F22DB">
        <w:rPr>
          <w:rFonts w:ascii="Times New Roman" w:hAnsi="Times New Roman"/>
          <w:sz w:val="26"/>
          <w:szCs w:val="26"/>
        </w:rPr>
        <w:t xml:space="preserve"> по укреплению бюджетной и налоговой дисциплины,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571A0A" w:rsidRPr="007F22DB">
        <w:rPr>
          <w:rFonts w:ascii="Times New Roman" w:hAnsi="Times New Roman"/>
          <w:sz w:val="26"/>
          <w:szCs w:val="26"/>
        </w:rPr>
        <w:t>.</w:t>
      </w:r>
    </w:p>
    <w:p w:rsidR="00A02A47" w:rsidRPr="00073FE3" w:rsidRDefault="00A02A47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22DB">
        <w:rPr>
          <w:rFonts w:ascii="Times New Roman" w:hAnsi="Times New Roman"/>
          <w:sz w:val="26"/>
          <w:szCs w:val="26"/>
        </w:rPr>
        <w:t>Ежемесячно проводился монитори</w:t>
      </w:r>
      <w:r w:rsidR="005908BA" w:rsidRPr="007F22DB">
        <w:rPr>
          <w:rFonts w:ascii="Times New Roman" w:hAnsi="Times New Roman"/>
          <w:sz w:val="26"/>
          <w:szCs w:val="26"/>
        </w:rPr>
        <w:t xml:space="preserve">нг реализации плана мероприятий </w:t>
      </w:r>
      <w:r w:rsidRPr="007F22DB">
        <w:rPr>
          <w:rFonts w:ascii="Times New Roman" w:hAnsi="Times New Roman"/>
          <w:sz w:val="26"/>
          <w:szCs w:val="26"/>
        </w:rPr>
        <w:t>по снижению неформальной занятости, отчет представлялся в министерство труда и социальной защиты Калужской области. Контрольный показатель по снижению неформальной занятости за 20</w:t>
      </w:r>
      <w:r w:rsidR="00073FE3" w:rsidRPr="007F22DB">
        <w:rPr>
          <w:rFonts w:ascii="Times New Roman" w:hAnsi="Times New Roman"/>
          <w:sz w:val="26"/>
          <w:szCs w:val="26"/>
        </w:rPr>
        <w:t>2</w:t>
      </w:r>
      <w:r w:rsidR="0040330E">
        <w:rPr>
          <w:rFonts w:ascii="Times New Roman" w:hAnsi="Times New Roman"/>
          <w:sz w:val="26"/>
          <w:szCs w:val="26"/>
        </w:rPr>
        <w:t>2</w:t>
      </w:r>
      <w:r w:rsidRPr="007F22DB">
        <w:rPr>
          <w:rFonts w:ascii="Times New Roman" w:hAnsi="Times New Roman"/>
          <w:sz w:val="26"/>
          <w:szCs w:val="26"/>
        </w:rPr>
        <w:t xml:space="preserve"> год выполнен на 1</w:t>
      </w:r>
      <w:r w:rsidR="00073FE3" w:rsidRPr="007F22DB">
        <w:rPr>
          <w:rFonts w:ascii="Times New Roman" w:hAnsi="Times New Roman"/>
          <w:sz w:val="26"/>
          <w:szCs w:val="26"/>
        </w:rPr>
        <w:t>07</w:t>
      </w:r>
      <w:r w:rsidRPr="007F22DB">
        <w:rPr>
          <w:rFonts w:ascii="Times New Roman" w:hAnsi="Times New Roman"/>
          <w:sz w:val="26"/>
          <w:szCs w:val="26"/>
        </w:rPr>
        <w:t>,</w:t>
      </w:r>
      <w:r w:rsidR="000A3C62">
        <w:rPr>
          <w:rFonts w:ascii="Times New Roman" w:hAnsi="Times New Roman"/>
          <w:sz w:val="26"/>
          <w:szCs w:val="26"/>
        </w:rPr>
        <w:t>3</w:t>
      </w:r>
      <w:r w:rsidRPr="007F22DB">
        <w:rPr>
          <w:rFonts w:ascii="Times New Roman" w:hAnsi="Times New Roman"/>
          <w:sz w:val="26"/>
          <w:szCs w:val="26"/>
        </w:rPr>
        <w:t>%.Регулярно размещались статьи в местных газетах, где освещались вопросы соблюдения работодателями трудового законодательства, о негативных последствиях выплаты «серой зарплаты». Также в газетах публиковалось сообщение о работе телефона «горячей линии» для приема обращений граждан по вопрос</w:t>
      </w:r>
      <w:bookmarkStart w:id="0" w:name="_GoBack"/>
      <w:bookmarkEnd w:id="0"/>
      <w:r w:rsidRPr="007F22DB">
        <w:rPr>
          <w:rFonts w:ascii="Times New Roman" w:hAnsi="Times New Roman"/>
          <w:sz w:val="26"/>
          <w:szCs w:val="26"/>
        </w:rPr>
        <w:t>ам легализации «теневой» заработной платы и трудовой деятельности граждан, работающих без трудовых договоров.</w:t>
      </w:r>
    </w:p>
    <w:p w:rsidR="00571A0A" w:rsidRPr="009D0F31" w:rsidRDefault="00571A0A" w:rsidP="003B43A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0F31">
        <w:rPr>
          <w:rFonts w:ascii="Times New Roman" w:hAnsi="Times New Roman"/>
          <w:sz w:val="26"/>
          <w:szCs w:val="26"/>
        </w:rPr>
        <w:t xml:space="preserve">В рамках мобилизации имущественных налоговых доходов и вовлечения в налоговый оборот объектов недвижимого имущества, не состоящих на кадастровом учете и права на которые не зарегистрированы, межведомственной рабочей группой в течение года велась масштабная работа по выявлению неучтенных объектов недвижимости и вовлечению их в налоговый оборот, в результате которой </w:t>
      </w:r>
      <w:r w:rsidR="00A87F25">
        <w:rPr>
          <w:rFonts w:ascii="Times New Roman" w:hAnsi="Times New Roman"/>
          <w:sz w:val="26"/>
          <w:szCs w:val="26"/>
        </w:rPr>
        <w:t>457</w:t>
      </w:r>
      <w:r w:rsidRPr="009D0F31">
        <w:rPr>
          <w:rFonts w:ascii="Times New Roman" w:hAnsi="Times New Roman"/>
          <w:sz w:val="26"/>
          <w:szCs w:val="26"/>
        </w:rPr>
        <w:t xml:space="preserve"> объекта недвижимости поставлено на кадастровый учет.</w:t>
      </w:r>
      <w:proofErr w:type="gramEnd"/>
    </w:p>
    <w:p w:rsidR="00571A0A" w:rsidRPr="00571A0A" w:rsidRDefault="00571A0A" w:rsidP="003B43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0F31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471007" w:rsidRPr="009D0F31">
        <w:rPr>
          <w:rFonts w:ascii="Times New Roman" w:hAnsi="Times New Roman"/>
          <w:sz w:val="26"/>
          <w:szCs w:val="26"/>
        </w:rPr>
        <w:t xml:space="preserve">для сельских и городской Дум </w:t>
      </w:r>
      <w:r w:rsidRPr="009D0F31">
        <w:rPr>
          <w:rFonts w:ascii="Times New Roman" w:hAnsi="Times New Roman"/>
          <w:sz w:val="26"/>
          <w:szCs w:val="26"/>
        </w:rPr>
        <w:t>были разработаны нормативно-правовые акты, касающиеся изменений ставок земельного налога</w:t>
      </w:r>
      <w:r w:rsidR="005B707B" w:rsidRPr="009D0F31">
        <w:rPr>
          <w:rFonts w:ascii="Times New Roman" w:hAnsi="Times New Roman"/>
          <w:sz w:val="26"/>
          <w:szCs w:val="26"/>
        </w:rPr>
        <w:t>, порядка формирования перечня и оценки налоговых расходов</w:t>
      </w:r>
      <w:r w:rsidRPr="009D0F31">
        <w:rPr>
          <w:rFonts w:ascii="Times New Roman" w:hAnsi="Times New Roman"/>
          <w:sz w:val="26"/>
          <w:szCs w:val="26"/>
        </w:rPr>
        <w:t>.</w:t>
      </w:r>
    </w:p>
    <w:p w:rsidR="00571A0A" w:rsidRDefault="00571A0A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Малый бизнес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Pr="00931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состоялось </w:t>
      </w:r>
      <w:r w:rsidR="00403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931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заседания Совета по малому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среднему предпринимательству при Главе Кировской районной администрации.</w:t>
      </w:r>
    </w:p>
    <w:p w:rsidR="00B92919" w:rsidRPr="00931D35" w:rsidRDefault="00884A68" w:rsidP="001C5DD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0"/>
          <w:lang w:eastAsia="ar-SA"/>
        </w:rPr>
      </w:pPr>
      <w:r w:rsidRPr="00884A68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Общий объем </w:t>
      </w:r>
      <w:r w:rsidR="00052132">
        <w:rPr>
          <w:rFonts w:ascii="Times New Roman" w:hAnsi="Times New Roman"/>
          <w:color w:val="000000" w:themeColor="text1"/>
          <w:sz w:val="26"/>
          <w:szCs w:val="20"/>
          <w:lang w:eastAsia="ar-SA"/>
        </w:rPr>
        <w:t>финансирования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,</w:t>
      </w:r>
      <w:r w:rsidRPr="00884A68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направленный на реализацию мероприятий 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>муниципальной программы поддержки малого предпринимательства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,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соста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вил более </w:t>
      </w:r>
      <w:r w:rsidR="00516E26">
        <w:rPr>
          <w:rFonts w:ascii="Times New Roman" w:hAnsi="Times New Roman"/>
          <w:color w:val="000000" w:themeColor="text1"/>
          <w:sz w:val="26"/>
          <w:szCs w:val="20"/>
          <w:lang w:eastAsia="ar-SA"/>
        </w:rPr>
        <w:t>1,</w:t>
      </w:r>
      <w:r w:rsidR="0040330E">
        <w:rPr>
          <w:rFonts w:ascii="Times New Roman" w:hAnsi="Times New Roman"/>
          <w:color w:val="000000" w:themeColor="text1"/>
          <w:sz w:val="26"/>
          <w:szCs w:val="20"/>
          <w:lang w:eastAsia="ar-SA"/>
        </w:rPr>
        <w:t>781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млн. 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рублей. 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Эти средства были 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израсходованы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на возмещение затрат </w:t>
      </w:r>
      <w:r w:rsidR="00516E26">
        <w:rPr>
          <w:rFonts w:ascii="Times New Roman" w:hAnsi="Times New Roman"/>
          <w:color w:val="000000" w:themeColor="text1"/>
          <w:sz w:val="26"/>
          <w:szCs w:val="20"/>
          <w:lang w:eastAsia="ar-SA"/>
        </w:rPr>
        <w:t>4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субъектам малого бизнеса, связанн</w:t>
      </w:r>
      <w:r w:rsidR="00BD72ED">
        <w:rPr>
          <w:rFonts w:ascii="Times New Roman" w:hAnsi="Times New Roman"/>
          <w:color w:val="000000" w:themeColor="text1"/>
          <w:sz w:val="26"/>
          <w:szCs w:val="20"/>
          <w:lang w:eastAsia="ar-SA"/>
        </w:rPr>
        <w:t>ых с приобретением оборудования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>.</w:t>
      </w:r>
    </w:p>
    <w:p w:rsidR="003B43A3" w:rsidRDefault="003B43A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F74A2" w:rsidRPr="007B4E0F" w:rsidRDefault="001F74A2" w:rsidP="007B4E0F">
      <w:pPr>
        <w:shd w:val="clear" w:color="auto" w:fill="FFFFFF" w:themeFill="background1"/>
        <w:spacing w:after="0" w:line="240" w:lineRule="auto"/>
        <w:jc w:val="center"/>
        <w:rPr>
          <w:rFonts w:ascii="дшорлорлор" w:eastAsia="Times New Roman" w:hAnsi="дшорлорлор" w:cs="Times New Roman"/>
          <w:b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b/>
          <w:color w:val="000000" w:themeColor="text1"/>
          <w:sz w:val="26"/>
          <w:szCs w:val="26"/>
          <w:lang w:eastAsia="ru-RU"/>
        </w:rPr>
        <w:t>Торговля</w:t>
      </w:r>
    </w:p>
    <w:p w:rsidR="00DB58BF" w:rsidRPr="007B4E0F" w:rsidRDefault="00DB58B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Для оценки состояния развития потребительского рынка Кировского района по состоянию на 01.01.202</w:t>
      </w:r>
      <w:r w:rsidR="008C0910"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3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  составлены дислокации предприятий торговли и общественного питания, платных и бытовых услуг, которые предоставлены в министерство конкурентной политики Калужской области. </w:t>
      </w:r>
    </w:p>
    <w:p w:rsidR="00F77DFF" w:rsidRPr="007B4E0F" w:rsidRDefault="008C0910" w:rsidP="007B4E0F">
      <w:pPr>
        <w:pStyle w:val="a7"/>
        <w:spacing w:before="0" w:after="0"/>
        <w:ind w:firstLine="851"/>
        <w:jc w:val="both"/>
        <w:rPr>
          <w:rFonts w:ascii="дшорлорлор" w:hAnsi="дшорлорлор"/>
          <w:b w:val="0"/>
          <w:color w:val="000000"/>
          <w:spacing w:val="-2"/>
          <w:szCs w:val="26"/>
        </w:rPr>
      </w:pP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По состоянию на 1 января 2023</w:t>
      </w:r>
      <w:r w:rsidR="00F77DFF"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 года на потребительском рынке района осуществляют деятельность:</w:t>
      </w:r>
    </w:p>
    <w:p w:rsidR="00F77DFF" w:rsidRPr="007B4E0F" w:rsidRDefault="00F77DFF" w:rsidP="007B4E0F">
      <w:pPr>
        <w:pStyle w:val="a7"/>
        <w:spacing w:before="0" w:after="0"/>
        <w:ind w:firstLine="851"/>
        <w:jc w:val="both"/>
        <w:rPr>
          <w:rFonts w:ascii="дшорлорлор" w:hAnsi="дшорлорлор"/>
          <w:b w:val="0"/>
          <w:spacing w:val="-2"/>
          <w:szCs w:val="26"/>
        </w:rPr>
      </w:pPr>
      <w:r w:rsidRPr="007B4E0F">
        <w:rPr>
          <w:rFonts w:ascii="дшорлорлор" w:hAnsi="дшорлорлор"/>
          <w:b w:val="0"/>
          <w:spacing w:val="-2"/>
          <w:szCs w:val="26"/>
        </w:rPr>
        <w:t xml:space="preserve">- </w:t>
      </w:r>
      <w:r w:rsidR="008C0910" w:rsidRPr="007B4E0F">
        <w:rPr>
          <w:rFonts w:ascii="дшорлорлор" w:hAnsi="дшорлорлор"/>
          <w:b w:val="0"/>
          <w:spacing w:val="-2"/>
          <w:szCs w:val="26"/>
        </w:rPr>
        <w:t>286</w:t>
      </w:r>
      <w:r w:rsidRPr="007B4E0F">
        <w:rPr>
          <w:rFonts w:ascii="дшорлорлор" w:hAnsi="дшорлорлор"/>
          <w:b w:val="0"/>
          <w:spacing w:val="-2"/>
          <w:szCs w:val="26"/>
        </w:rPr>
        <w:t xml:space="preserve"> объектов розничной торговли</w:t>
      </w:r>
      <w:r w:rsidRPr="007B4E0F">
        <w:rPr>
          <w:rFonts w:ascii="дшорлорлор" w:hAnsi="дшорлорлор"/>
          <w:b w:val="0"/>
          <w:szCs w:val="26"/>
        </w:rPr>
        <w:t xml:space="preserve"> и 4</w:t>
      </w:r>
      <w:r w:rsidR="008C0910" w:rsidRPr="007B4E0F">
        <w:rPr>
          <w:rFonts w:ascii="дшорлорлор" w:hAnsi="дшорлорлор"/>
          <w:b w:val="0"/>
          <w:szCs w:val="26"/>
        </w:rPr>
        <w:t>5</w:t>
      </w:r>
      <w:r w:rsidRPr="007B4E0F">
        <w:rPr>
          <w:rFonts w:ascii="дшорлорлор" w:hAnsi="дшорлорлор"/>
          <w:b w:val="0"/>
          <w:szCs w:val="26"/>
        </w:rPr>
        <w:t xml:space="preserve"> объектов мелкорозничной торговой сети (палатки, киоски и другие)</w:t>
      </w:r>
      <w:r w:rsidRPr="007B4E0F">
        <w:rPr>
          <w:rFonts w:ascii="дшорлорлор" w:hAnsi="дшорлорлор"/>
          <w:b w:val="0"/>
          <w:spacing w:val="-2"/>
          <w:szCs w:val="26"/>
        </w:rPr>
        <w:t>;</w:t>
      </w:r>
    </w:p>
    <w:p w:rsidR="00F77DFF" w:rsidRPr="007B4E0F" w:rsidRDefault="00F77DFF" w:rsidP="007B4E0F">
      <w:pPr>
        <w:pStyle w:val="a7"/>
        <w:spacing w:before="0" w:after="0"/>
        <w:ind w:firstLine="851"/>
        <w:jc w:val="both"/>
        <w:rPr>
          <w:rFonts w:ascii="дшорлорлор" w:hAnsi="дшорлорлор"/>
          <w:b w:val="0"/>
          <w:color w:val="000000"/>
          <w:spacing w:val="-2"/>
          <w:szCs w:val="26"/>
        </w:rPr>
      </w:pP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lastRenderedPageBreak/>
        <w:t>-   4</w:t>
      </w:r>
      <w:r w:rsidR="008C0910"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5</w:t>
      </w: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 объект</w:t>
      </w:r>
      <w:r w:rsidR="008C0910"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ов</w:t>
      </w: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 общественного питания; </w:t>
      </w:r>
    </w:p>
    <w:p w:rsidR="00F77DFF" w:rsidRPr="007B4E0F" w:rsidRDefault="00F77DFF" w:rsidP="007B4E0F">
      <w:pPr>
        <w:pStyle w:val="a7"/>
        <w:spacing w:before="0" w:after="0"/>
        <w:ind w:firstLine="851"/>
        <w:jc w:val="both"/>
        <w:rPr>
          <w:rFonts w:ascii="дшорлорлор" w:hAnsi="дшорлорлор"/>
          <w:b w:val="0"/>
          <w:color w:val="000000"/>
          <w:spacing w:val="-2"/>
          <w:szCs w:val="26"/>
        </w:rPr>
      </w:pP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- </w:t>
      </w:r>
      <w:r w:rsidR="008C0910"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98</w:t>
      </w: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 предприятий и индивидуальных предпринимателей, оказывающие бытовые услуги населению;</w:t>
      </w:r>
    </w:p>
    <w:p w:rsidR="00F77DFF" w:rsidRPr="007B4E0F" w:rsidRDefault="00F77DFF" w:rsidP="007B4E0F">
      <w:pPr>
        <w:pStyle w:val="a7"/>
        <w:spacing w:before="0" w:after="0"/>
        <w:ind w:firstLine="851"/>
        <w:jc w:val="both"/>
        <w:rPr>
          <w:rFonts w:ascii="дшорлорлор" w:hAnsi="дшорлорлор"/>
          <w:b w:val="0"/>
          <w:color w:val="000000"/>
          <w:spacing w:val="-2"/>
          <w:szCs w:val="26"/>
        </w:rPr>
      </w:pP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- </w:t>
      </w:r>
      <w:r w:rsidR="008C0910"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104</w:t>
      </w: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 предприяти</w:t>
      </w:r>
      <w:r w:rsidR="008C0910"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я</w:t>
      </w:r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, </w:t>
      </w:r>
      <w:proofErr w:type="gramStart"/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оказывающ</w:t>
      </w:r>
      <w:r w:rsidR="008C0910"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>их</w:t>
      </w:r>
      <w:proofErr w:type="gramEnd"/>
      <w:r w:rsidRPr="007B4E0F">
        <w:rPr>
          <w:rFonts w:ascii="дшорлорлор" w:hAnsi="дшорлорлор"/>
          <w:b w:val="0"/>
          <w:color w:val="000000"/>
          <w:spacing w:val="-2"/>
          <w:szCs w:val="26"/>
        </w:rPr>
        <w:t xml:space="preserve"> платные услуги населению;</w:t>
      </w:r>
    </w:p>
    <w:p w:rsidR="00F77DFF" w:rsidRPr="007B4E0F" w:rsidRDefault="00F77DFF" w:rsidP="007B4E0F">
      <w:pPr>
        <w:pStyle w:val="a7"/>
        <w:spacing w:before="0" w:after="0"/>
        <w:ind w:firstLine="851"/>
        <w:jc w:val="both"/>
        <w:rPr>
          <w:rFonts w:ascii="дшорлорлор" w:hAnsi="дшорлорлор"/>
          <w:b w:val="0"/>
          <w:color w:val="000000"/>
          <w:spacing w:val="-2"/>
          <w:szCs w:val="26"/>
        </w:rPr>
      </w:pPr>
      <w:r w:rsidRPr="007B4E0F">
        <w:rPr>
          <w:rFonts w:ascii="дшорлорлор" w:hAnsi="дшорлорлор"/>
          <w:b w:val="0"/>
          <w:color w:val="000000"/>
          <w:szCs w:val="26"/>
        </w:rPr>
        <w:t>- 5 ярмарок универсального типа.</w:t>
      </w:r>
    </w:p>
    <w:p w:rsidR="00F77DFF" w:rsidRPr="007B4E0F" w:rsidRDefault="00F77DFF" w:rsidP="007B4E0F">
      <w:pPr>
        <w:spacing w:after="0" w:line="240" w:lineRule="auto"/>
        <w:ind w:firstLine="851"/>
        <w:jc w:val="both"/>
        <w:rPr>
          <w:rFonts w:ascii="дшорлорлор" w:hAnsi="дшорлорлор"/>
          <w:color w:val="000000"/>
          <w:sz w:val="26"/>
          <w:szCs w:val="26"/>
        </w:rPr>
      </w:pPr>
      <w:r w:rsidRPr="007B4E0F">
        <w:rPr>
          <w:rFonts w:ascii="дшорлорлор" w:hAnsi="дшорлорлор"/>
          <w:sz w:val="26"/>
          <w:szCs w:val="26"/>
        </w:rPr>
        <w:t>Обеспеченность торговыми площадями (в целом по всем объектам без распределения по направлениям специализации) в Кировском районе на одну тысячу жителей по итогам 202</w:t>
      </w:r>
      <w:r w:rsidR="008C0910" w:rsidRPr="007B4E0F">
        <w:rPr>
          <w:rFonts w:ascii="дшорлорлор" w:hAnsi="дшорлорлор"/>
          <w:sz w:val="26"/>
          <w:szCs w:val="26"/>
        </w:rPr>
        <w:t>1</w:t>
      </w:r>
      <w:r w:rsidRPr="007B4E0F">
        <w:rPr>
          <w:rFonts w:ascii="дшорлорлор" w:hAnsi="дшорлорлор"/>
          <w:sz w:val="26"/>
          <w:szCs w:val="26"/>
        </w:rPr>
        <w:t xml:space="preserve"> года составляла </w:t>
      </w:r>
      <w:r w:rsidR="008C0910" w:rsidRPr="007B4E0F">
        <w:rPr>
          <w:rFonts w:ascii="дшорлорлор" w:hAnsi="дшорлорлор"/>
          <w:color w:val="000000"/>
          <w:sz w:val="26"/>
          <w:szCs w:val="26"/>
        </w:rPr>
        <w:t>810,2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 </w:t>
      </w:r>
      <w:r w:rsidRPr="007B4E0F">
        <w:rPr>
          <w:rFonts w:ascii="дшорлорлор" w:hAnsi="дшорлорлор"/>
          <w:sz w:val="26"/>
          <w:szCs w:val="26"/>
        </w:rPr>
        <w:t>кв. м</w:t>
      </w:r>
      <w:r w:rsidRPr="007B4E0F">
        <w:rPr>
          <w:rFonts w:ascii="дшорлорлор" w:hAnsi="дшорлорлор"/>
          <w:color w:val="000000"/>
          <w:sz w:val="26"/>
          <w:szCs w:val="26"/>
        </w:rPr>
        <w:t>. По итогам работы за 202</w:t>
      </w:r>
      <w:r w:rsidR="008C0910" w:rsidRPr="007B4E0F">
        <w:rPr>
          <w:rFonts w:ascii="дшорлорлор" w:hAnsi="дшорлорлор"/>
          <w:color w:val="000000"/>
          <w:sz w:val="26"/>
          <w:szCs w:val="26"/>
        </w:rPr>
        <w:t>2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 г. обеспеченность торговыми площадями на одну тысячу жителей достигла </w:t>
      </w:r>
      <w:r w:rsidR="008C0910" w:rsidRPr="007B4E0F">
        <w:rPr>
          <w:rFonts w:ascii="дшорлорлор" w:hAnsi="дшорлорлор"/>
          <w:color w:val="000000"/>
          <w:sz w:val="26"/>
          <w:szCs w:val="26"/>
        </w:rPr>
        <w:t>821,2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 кв. м  (рост 10</w:t>
      </w:r>
      <w:r w:rsidR="008C0910" w:rsidRPr="007B4E0F">
        <w:rPr>
          <w:rFonts w:ascii="дшорлорлор" w:hAnsi="дшорлорлор"/>
          <w:color w:val="000000"/>
          <w:sz w:val="26"/>
          <w:szCs w:val="26"/>
        </w:rPr>
        <w:t>1</w:t>
      </w:r>
      <w:r w:rsidRPr="007B4E0F">
        <w:rPr>
          <w:rFonts w:ascii="дшорлорлор" w:hAnsi="дшорлорлор"/>
          <w:color w:val="000000"/>
          <w:sz w:val="26"/>
          <w:szCs w:val="26"/>
        </w:rPr>
        <w:t>,</w:t>
      </w:r>
      <w:r w:rsidR="008C0910" w:rsidRPr="007B4E0F">
        <w:rPr>
          <w:rFonts w:ascii="дшорлорлор" w:hAnsi="дшорлорлор"/>
          <w:color w:val="000000"/>
          <w:sz w:val="26"/>
          <w:szCs w:val="26"/>
        </w:rPr>
        <w:t>4</w:t>
      </w:r>
      <w:r w:rsidRPr="007B4E0F">
        <w:rPr>
          <w:rFonts w:ascii="дшорлорлор" w:hAnsi="дшорлорлор"/>
          <w:color w:val="000000"/>
          <w:sz w:val="26"/>
          <w:szCs w:val="26"/>
        </w:rPr>
        <w:t>%).</w:t>
      </w:r>
    </w:p>
    <w:p w:rsidR="00F77DFF" w:rsidRPr="007B4E0F" w:rsidRDefault="00F77DFF" w:rsidP="007B4E0F">
      <w:pPr>
        <w:spacing w:after="0" w:line="240" w:lineRule="auto"/>
        <w:ind w:firstLine="851"/>
        <w:jc w:val="both"/>
        <w:rPr>
          <w:rFonts w:ascii="дшорлорлор" w:hAnsi="дшорлорлор"/>
          <w:color w:val="000000"/>
          <w:sz w:val="26"/>
          <w:szCs w:val="26"/>
        </w:rPr>
      </w:pPr>
      <w:r w:rsidRPr="007B4E0F">
        <w:rPr>
          <w:rFonts w:ascii="дшорлорлор" w:hAnsi="дшорлорлор"/>
          <w:sz w:val="26"/>
          <w:szCs w:val="26"/>
        </w:rPr>
        <w:t>В сфере общественного питания по состоянию на 01 января 202</w:t>
      </w:r>
      <w:r w:rsidR="008C0910" w:rsidRPr="007B4E0F">
        <w:rPr>
          <w:rFonts w:ascii="дшорлорлор" w:hAnsi="дшорлорлор"/>
          <w:sz w:val="26"/>
          <w:szCs w:val="26"/>
        </w:rPr>
        <w:t>3</w:t>
      </w:r>
      <w:r w:rsidRPr="007B4E0F">
        <w:rPr>
          <w:rFonts w:ascii="дшорлорлор" w:hAnsi="дшорлорлор"/>
          <w:sz w:val="26"/>
          <w:szCs w:val="26"/>
        </w:rPr>
        <w:t xml:space="preserve"> г. на территории Кировского района осуществляют деятельность по предоставлению населению услуг общественного питания 4</w:t>
      </w:r>
      <w:r w:rsidR="008C0910" w:rsidRPr="007B4E0F">
        <w:rPr>
          <w:rFonts w:ascii="дшорлорлор" w:hAnsi="дшорлорлор"/>
          <w:sz w:val="26"/>
          <w:szCs w:val="26"/>
        </w:rPr>
        <w:t>5</w:t>
      </w:r>
      <w:r w:rsidRPr="007B4E0F">
        <w:rPr>
          <w:rFonts w:ascii="дшорлорлор" w:hAnsi="дшорлорлор"/>
          <w:sz w:val="26"/>
          <w:szCs w:val="26"/>
        </w:rPr>
        <w:t xml:space="preserve"> предприяти</w:t>
      </w:r>
      <w:r w:rsidR="008C0910" w:rsidRPr="007B4E0F">
        <w:rPr>
          <w:rFonts w:ascii="дшорлорлор" w:hAnsi="дшорлорлор"/>
          <w:sz w:val="26"/>
          <w:szCs w:val="26"/>
        </w:rPr>
        <w:t>й</w:t>
      </w:r>
      <w:r w:rsidRPr="007B4E0F">
        <w:rPr>
          <w:rFonts w:ascii="дшорлорлор" w:hAnsi="дшорлорлор"/>
          <w:sz w:val="26"/>
          <w:szCs w:val="26"/>
        </w:rPr>
        <w:t xml:space="preserve"> и индивидуальны</w:t>
      </w:r>
      <w:r w:rsidR="008C0910" w:rsidRPr="007B4E0F">
        <w:rPr>
          <w:rFonts w:ascii="дшорлорлор" w:hAnsi="дшорлорлор"/>
          <w:sz w:val="26"/>
          <w:szCs w:val="26"/>
        </w:rPr>
        <w:t>х</w:t>
      </w:r>
      <w:r w:rsidRPr="007B4E0F">
        <w:rPr>
          <w:rFonts w:ascii="дшорлорлор" w:hAnsi="дшорлорлор"/>
          <w:sz w:val="26"/>
          <w:szCs w:val="26"/>
        </w:rPr>
        <w:t xml:space="preserve"> предпринимател</w:t>
      </w:r>
      <w:r w:rsidR="008C0910" w:rsidRPr="007B4E0F">
        <w:rPr>
          <w:rFonts w:ascii="дшорлорлор" w:hAnsi="дшорлорлор"/>
          <w:sz w:val="26"/>
          <w:szCs w:val="26"/>
        </w:rPr>
        <w:t>ей</w:t>
      </w:r>
      <w:r w:rsidRPr="007B4E0F">
        <w:rPr>
          <w:rFonts w:ascii="дшорлорлор" w:hAnsi="дшорлорлор"/>
          <w:sz w:val="26"/>
          <w:szCs w:val="26"/>
        </w:rPr>
        <w:t xml:space="preserve"> с общей численностью </w:t>
      </w:r>
      <w:r w:rsidRPr="007B4E0F">
        <w:rPr>
          <w:rFonts w:ascii="дшорлорлор" w:hAnsi="дшорлорлор"/>
          <w:color w:val="000000"/>
          <w:sz w:val="26"/>
          <w:szCs w:val="26"/>
        </w:rPr>
        <w:t>работников 1</w:t>
      </w:r>
      <w:r w:rsidR="008C0910" w:rsidRPr="007B4E0F">
        <w:rPr>
          <w:rFonts w:ascii="дшорлорлор" w:hAnsi="дшорлорлор"/>
          <w:color w:val="000000"/>
          <w:sz w:val="26"/>
          <w:szCs w:val="26"/>
        </w:rPr>
        <w:t>80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 человек.</w:t>
      </w:r>
    </w:p>
    <w:p w:rsidR="00DB58BF" w:rsidRPr="007B4E0F" w:rsidRDefault="00DB58BF" w:rsidP="007B4E0F">
      <w:pPr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В 202</w:t>
      </w:r>
      <w:r w:rsidR="008C0910"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2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году отделом была продолжена работа по наполнению торгового реестра Калужской области.</w:t>
      </w:r>
    </w:p>
    <w:p w:rsidR="00DB58BF" w:rsidRPr="007B4E0F" w:rsidRDefault="00DB58B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Во исполнение поручений министерства конкурентной политики Калужской области, отделом осуществлялось проведение мониторинга:</w:t>
      </w:r>
    </w:p>
    <w:p w:rsidR="007B4E0F" w:rsidRPr="007B4E0F" w:rsidRDefault="007B4E0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-  потребительских цен на 67 наименований товаров первой необходимости;</w:t>
      </w:r>
    </w:p>
    <w:p w:rsidR="007B4E0F" w:rsidRPr="007B4E0F" w:rsidRDefault="007B4E0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="00625733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потребительских цен товары, необходимые для мобилизованных граждан и добровольцев СВО;</w:t>
      </w:r>
    </w:p>
    <w:p w:rsidR="007B4E0F" w:rsidRPr="007B4E0F" w:rsidRDefault="007B4E0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-   потребительских цен на школьные товары и принадлежности;</w:t>
      </w:r>
    </w:p>
    <w:p w:rsidR="00F77DFF" w:rsidRPr="007B4E0F" w:rsidRDefault="00F77DF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B4E0F">
        <w:rPr>
          <w:rFonts w:ascii="дшорлорлор" w:hAnsi="дшорлорлор"/>
          <w:sz w:val="26"/>
          <w:szCs w:val="26"/>
        </w:rPr>
        <w:t>количества мест на ярмарках, реализующих сельскохозяйственную продукцию региональных сельскохозяйственных товаропроизводителей на территории муниципального района «Город Киров и Кировский район»;</w:t>
      </w:r>
    </w:p>
    <w:p w:rsidR="00DB58BF" w:rsidRPr="007B4E0F" w:rsidRDefault="00DB58B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="007B4E0F"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</w:t>
      </w:r>
      <w:r w:rsidR="00625733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цен на нефтепродукты, реализуемые на территории Кировского района; </w:t>
      </w:r>
    </w:p>
    <w:p w:rsidR="00DB58BF" w:rsidRPr="007B4E0F" w:rsidRDefault="00DB58B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hAnsi="дшорлорлор"/>
          <w:sz w:val="26"/>
          <w:szCs w:val="26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B4E0F">
        <w:rPr>
          <w:rFonts w:ascii="дшорлорлор" w:eastAsia="Calibri" w:hAnsi="дшорлорлор" w:cs="Times New Roman"/>
          <w:sz w:val="26"/>
          <w:szCs w:val="26"/>
        </w:rPr>
        <w:t>торговых объектов на предмет регистрации в системе маркировки «Честный знак»</w:t>
      </w:r>
      <w:r w:rsidR="00F77DFF" w:rsidRPr="007B4E0F">
        <w:rPr>
          <w:rFonts w:ascii="дшорлорлор" w:eastAsia="Calibri" w:hAnsi="дшорлорлор" w:cs="Times New Roman"/>
          <w:sz w:val="26"/>
          <w:szCs w:val="26"/>
        </w:rPr>
        <w:t>.</w:t>
      </w:r>
    </w:p>
    <w:p w:rsidR="00DB58BF" w:rsidRPr="007B4E0F" w:rsidRDefault="00DB58BF" w:rsidP="007B4E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</w:pP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В 202</w:t>
      </w:r>
      <w:r w:rsidR="007B4E0F"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2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году специалистами Фонда имущества Калужской области проведен</w:t>
      </w:r>
      <w:r w:rsidR="00F77DFF"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о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</w:t>
      </w:r>
      <w:r w:rsidR="007B4E0F"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3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мониторинг</w:t>
      </w:r>
      <w:r w:rsidR="007B4E0F"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>а</w:t>
      </w:r>
      <w:r w:rsidRPr="007B4E0F">
        <w:rPr>
          <w:rFonts w:ascii="дшорлорлор" w:eastAsia="Times New Roman" w:hAnsi="дшорлорлор" w:cs="Times New Roman"/>
          <w:color w:val="000000" w:themeColor="text1"/>
          <w:sz w:val="26"/>
          <w:szCs w:val="26"/>
          <w:lang w:eastAsia="ru-RU"/>
        </w:rPr>
        <w:t xml:space="preserve"> цен по соблюдения 10%-ной торговой надбавки на социально-значимые продукты питания в торговых точках Кировского района. </w:t>
      </w:r>
    </w:p>
    <w:p w:rsidR="007B4E0F" w:rsidRPr="007B4E0F" w:rsidRDefault="00F77DFF" w:rsidP="007B4E0F">
      <w:pPr>
        <w:shd w:val="clear" w:color="auto" w:fill="FFFFFF"/>
        <w:spacing w:after="0" w:line="240" w:lineRule="auto"/>
        <w:ind w:firstLine="851"/>
        <w:jc w:val="both"/>
        <w:rPr>
          <w:rFonts w:ascii="дшорлорлор" w:hAnsi="дшорлорлор"/>
          <w:color w:val="000000"/>
          <w:sz w:val="26"/>
          <w:szCs w:val="26"/>
          <w:shd w:val="clear" w:color="auto" w:fill="FFFFFF"/>
        </w:rPr>
      </w:pPr>
      <w:r w:rsidRPr="007B4E0F">
        <w:rPr>
          <w:rFonts w:ascii="дшорлорлор" w:hAnsi="дшорлорлор"/>
          <w:color w:val="000000"/>
          <w:sz w:val="26"/>
          <w:szCs w:val="26"/>
        </w:rPr>
        <w:t>В 202</w:t>
      </w:r>
      <w:r w:rsidR="007B4E0F" w:rsidRPr="007B4E0F">
        <w:rPr>
          <w:rFonts w:ascii="дшорлорлор" w:hAnsi="дшорлорлор"/>
          <w:color w:val="000000"/>
          <w:sz w:val="26"/>
          <w:szCs w:val="26"/>
        </w:rPr>
        <w:t>2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 году предприятия торговли, общественного питания и бытовых услуг Кировского района принимали участие в областных конкурсах</w:t>
      </w:r>
      <w:r w:rsidR="007B4E0F" w:rsidRPr="007B4E0F">
        <w:rPr>
          <w:rFonts w:ascii="дшорлорлор" w:hAnsi="дшорлорлор"/>
          <w:color w:val="000000"/>
          <w:sz w:val="26"/>
          <w:szCs w:val="26"/>
        </w:rPr>
        <w:t xml:space="preserve"> </w:t>
      </w:r>
      <w:r w:rsidRPr="007B4E0F">
        <w:rPr>
          <w:rFonts w:ascii="дшорлорлор" w:hAnsi="дшорлорлор"/>
          <w:color w:val="000000"/>
          <w:sz w:val="26"/>
          <w:szCs w:val="26"/>
          <w:shd w:val="clear" w:color="auto" w:fill="FFFFFF"/>
        </w:rPr>
        <w:t>на «Лучшее предприятие торговли, общественного питания и бытового обслуживания населения Калужской области</w:t>
      </w:r>
      <w:r w:rsidR="007B4E0F" w:rsidRPr="007B4E0F">
        <w:rPr>
          <w:rFonts w:ascii="дшорлорлор" w:hAnsi="дшорлорлор"/>
          <w:color w:val="000000"/>
          <w:sz w:val="26"/>
          <w:szCs w:val="26"/>
          <w:shd w:val="clear" w:color="auto" w:fill="FFFFFF"/>
        </w:rPr>
        <w:t xml:space="preserve">, а также </w:t>
      </w:r>
      <w:r w:rsidR="007B4E0F" w:rsidRPr="007B4E0F">
        <w:rPr>
          <w:rFonts w:ascii="дшорлорлор" w:hAnsi="дшорлорлор"/>
          <w:sz w:val="26"/>
          <w:szCs w:val="26"/>
        </w:rPr>
        <w:t xml:space="preserve">на лучшее </w:t>
      </w:r>
      <w:r w:rsidR="007B4E0F" w:rsidRPr="007B4E0F">
        <w:rPr>
          <w:rFonts w:ascii="дшорлорлор" w:hAnsi="дшорлорлор"/>
          <w:bCs/>
          <w:sz w:val="26"/>
          <w:szCs w:val="26"/>
        </w:rPr>
        <w:t>декоративно-художественное и световое оформление к Новому году.</w:t>
      </w:r>
    </w:p>
    <w:p w:rsidR="007B4E0F" w:rsidRPr="007B4E0F" w:rsidRDefault="007B4E0F" w:rsidP="007B4E0F">
      <w:pPr>
        <w:spacing w:after="0" w:line="240" w:lineRule="auto"/>
        <w:ind w:firstLine="851"/>
        <w:jc w:val="both"/>
        <w:rPr>
          <w:rFonts w:ascii="дшорлорлор" w:eastAsia="Calibri" w:hAnsi="дшорлорлор" w:cs="Arial"/>
          <w:sz w:val="26"/>
          <w:szCs w:val="26"/>
          <w:shd w:val="clear" w:color="auto" w:fill="FFFFFF"/>
        </w:rPr>
      </w:pPr>
      <w:proofErr w:type="gramStart"/>
      <w:r w:rsidRPr="007B4E0F">
        <w:rPr>
          <w:rFonts w:ascii="дшорлорлор" w:eastAsia="Calibri" w:hAnsi="дшорлорлор" w:cs="Times New Roman"/>
          <w:sz w:val="26"/>
          <w:szCs w:val="26"/>
        </w:rPr>
        <w:t xml:space="preserve">В целях развития потребительского образования, повышения уровня потребительской грамотности среди подрастающего поколения, в рамках исполнения комплексного плана мероприятий по обеспечению защиты прав потребителей на территории муниципального района «Город Киров и Кировский район», утвержденного постановлением Кировской районной администрации от 14.02.2019 № 226, с 15 марта 2022 по 01 апреля 2022 года </w:t>
      </w:r>
      <w:r w:rsidR="00625733">
        <w:rPr>
          <w:rFonts w:ascii="дшорлорлор" w:eastAsia="Calibri" w:hAnsi="дшорлорлор" w:cs="Times New Roman"/>
          <w:sz w:val="26"/>
          <w:szCs w:val="26"/>
        </w:rPr>
        <w:t xml:space="preserve">Отделом был организован </w:t>
      </w:r>
      <w:r w:rsidRPr="007B4E0F">
        <w:rPr>
          <w:rFonts w:ascii="дшорлорлор" w:eastAsia="Calibri" w:hAnsi="дшорлорлор" w:cs="Times New Roman"/>
          <w:sz w:val="26"/>
          <w:szCs w:val="26"/>
        </w:rPr>
        <w:t xml:space="preserve">конкурс детских рисунков, </w:t>
      </w:r>
      <w:r w:rsidRPr="007B4E0F">
        <w:rPr>
          <w:rFonts w:ascii="дшорлорлор" w:eastAsia="Calibri" w:hAnsi="дшорлорлор" w:cs="Times New Roman"/>
          <w:bCs/>
          <w:sz w:val="26"/>
          <w:szCs w:val="26"/>
        </w:rPr>
        <w:t>посвященный Всемирному дню защиты прав</w:t>
      </w:r>
      <w:proofErr w:type="gramEnd"/>
      <w:r w:rsidRPr="007B4E0F">
        <w:rPr>
          <w:rFonts w:ascii="дшорлорлор" w:eastAsia="Calibri" w:hAnsi="дшорлорлор" w:cs="Times New Roman"/>
          <w:bCs/>
          <w:sz w:val="26"/>
          <w:szCs w:val="26"/>
        </w:rPr>
        <w:t xml:space="preserve"> потребителей в 2022 году «Я – юный потребитель».</w:t>
      </w:r>
      <w:r w:rsidRPr="007B4E0F">
        <w:rPr>
          <w:rFonts w:ascii="дшорлорлор" w:eastAsia="Calibri" w:hAnsi="дшорлорлор" w:cs="Arial"/>
          <w:sz w:val="26"/>
          <w:szCs w:val="26"/>
          <w:shd w:val="clear" w:color="auto" w:fill="FFFFFF"/>
        </w:rPr>
        <w:t xml:space="preserve"> Всего в конкурсе приняли участие 15 юных художников. </w:t>
      </w:r>
    </w:p>
    <w:p w:rsidR="00F77DFF" w:rsidRPr="007B4E0F" w:rsidRDefault="00F77DFF" w:rsidP="007B4E0F">
      <w:pPr>
        <w:shd w:val="clear" w:color="auto" w:fill="FFFFFF"/>
        <w:spacing w:after="0" w:line="240" w:lineRule="auto"/>
        <w:ind w:firstLine="851"/>
        <w:jc w:val="both"/>
        <w:rPr>
          <w:rFonts w:ascii="дшорлорлор" w:hAnsi="дшорлорлор"/>
          <w:color w:val="000000"/>
          <w:sz w:val="26"/>
          <w:szCs w:val="26"/>
        </w:rPr>
      </w:pP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Организована выездная торговля в праздничные и предпраздничные дни </w:t>
      </w:r>
      <w:r w:rsidR="00625733">
        <w:rPr>
          <w:rFonts w:ascii="дшорлорлор" w:hAnsi="дшорлорлор"/>
          <w:color w:val="000000"/>
          <w:sz w:val="26"/>
          <w:szCs w:val="26"/>
        </w:rPr>
        <w:t xml:space="preserve">            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(8 марта, елочные базары). Специалистами отдела совместно с руководителями торговых организаций организовалось и проводилось торговое обслуживание в </w:t>
      </w:r>
      <w:r w:rsidRPr="007B4E0F">
        <w:rPr>
          <w:rFonts w:ascii="дшорлорлор" w:hAnsi="дшорлорлор"/>
          <w:color w:val="000000"/>
          <w:sz w:val="26"/>
          <w:szCs w:val="26"/>
        </w:rPr>
        <w:lastRenderedPageBreak/>
        <w:t>местах проведения массовых мероприятий, связанных с празднованием Масленицы, Святой Троицы, Дня молодежи и Дня Города Кирова.</w:t>
      </w:r>
    </w:p>
    <w:p w:rsidR="00F77DFF" w:rsidRPr="00625733" w:rsidRDefault="00F77DFF" w:rsidP="007B4E0F">
      <w:pPr>
        <w:shd w:val="clear" w:color="auto" w:fill="FFFFFF"/>
        <w:spacing w:after="0" w:line="240" w:lineRule="auto"/>
        <w:ind w:firstLine="851"/>
        <w:jc w:val="both"/>
        <w:rPr>
          <w:rFonts w:ascii="дшорлорлор" w:hAnsi="дшорлорлор"/>
          <w:sz w:val="26"/>
          <w:szCs w:val="26"/>
          <w:shd w:val="clear" w:color="auto" w:fill="FFFFFF"/>
        </w:rPr>
      </w:pPr>
      <w:r w:rsidRPr="007B4E0F">
        <w:rPr>
          <w:rFonts w:ascii="дшорлорлор" w:hAnsi="дшорлорлор"/>
          <w:sz w:val="26"/>
          <w:szCs w:val="26"/>
          <w:shd w:val="clear" w:color="auto" w:fill="FFFFFF"/>
        </w:rPr>
        <w:t>В течение 202</w:t>
      </w:r>
      <w:r w:rsidR="007B4E0F" w:rsidRPr="007B4E0F">
        <w:rPr>
          <w:rFonts w:ascii="дшорлорлор" w:hAnsi="дшорлорлор"/>
          <w:sz w:val="26"/>
          <w:szCs w:val="26"/>
          <w:shd w:val="clear" w:color="auto" w:fill="FFFFFF"/>
        </w:rPr>
        <w:t>2</w:t>
      </w:r>
      <w:r w:rsidRPr="007B4E0F">
        <w:rPr>
          <w:rFonts w:ascii="дшорлорлор" w:hAnsi="дшорлорлор"/>
          <w:sz w:val="26"/>
          <w:szCs w:val="26"/>
          <w:shd w:val="clear" w:color="auto" w:fill="FFFFFF"/>
        </w:rPr>
        <w:t xml:space="preserve"> года отделом экономического развития и инвестиций Кировской районной администрации проводилась работа по пресечению нарушений потребительских прав и повышению эффективности действующей системы защиты законных интересов и прав граждан, в соответствии с Законом РФ от 07.02.1992 года № 2300-1 «О защите прав потребителей».</w:t>
      </w:r>
    </w:p>
    <w:p w:rsidR="007B4E0F" w:rsidRPr="00625733" w:rsidRDefault="007B4E0F" w:rsidP="007B4E0F">
      <w:pPr>
        <w:pStyle w:val="a5"/>
        <w:spacing w:after="0"/>
        <w:ind w:right="44" w:firstLine="851"/>
        <w:rPr>
          <w:rFonts w:ascii="дшорлорлор" w:hAnsi="дшорлорлор"/>
          <w:color w:val="000000"/>
          <w:sz w:val="26"/>
          <w:szCs w:val="26"/>
        </w:rPr>
      </w:pPr>
      <w:r w:rsidRPr="00625733">
        <w:rPr>
          <w:rFonts w:ascii="дшорлорлор" w:hAnsi="дшорлорлор"/>
          <w:color w:val="000000"/>
          <w:sz w:val="26"/>
          <w:szCs w:val="26"/>
        </w:rPr>
        <w:t>За 2022 год за защитой своих прав в отдел обратилось 36 потребителей, за аналогичный период 2021 года поступило 45 заявлений.</w:t>
      </w:r>
    </w:p>
    <w:p w:rsidR="007B4E0F" w:rsidRPr="007B4E0F" w:rsidRDefault="007B4E0F" w:rsidP="007B4E0F">
      <w:pPr>
        <w:pStyle w:val="a5"/>
        <w:spacing w:after="0"/>
        <w:ind w:right="44" w:firstLine="851"/>
        <w:jc w:val="both"/>
        <w:rPr>
          <w:rFonts w:ascii="дшорлорлор" w:hAnsi="дшорлорлор" w:cs="Helvetica"/>
          <w:color w:val="000000"/>
          <w:sz w:val="26"/>
          <w:szCs w:val="26"/>
        </w:rPr>
      </w:pPr>
      <w:r w:rsidRPr="00625733">
        <w:rPr>
          <w:rFonts w:ascii="дшорлорлор" w:hAnsi="дшорлорлор"/>
          <w:color w:val="000000"/>
          <w:sz w:val="26"/>
          <w:szCs w:val="26"/>
        </w:rPr>
        <w:t xml:space="preserve">Характер заявлений за данный период не изменился. 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Основное количество жалоб на телефоны и средства мобильной связи, технически сложные товары бытового назначения, обувь. </w:t>
      </w:r>
      <w:r w:rsidRPr="007B4E0F">
        <w:rPr>
          <w:rFonts w:ascii="дшорлорлор" w:hAnsi="дшорлорлор"/>
          <w:sz w:val="26"/>
          <w:szCs w:val="26"/>
        </w:rPr>
        <w:t>Анализируя обращения по защите прав потребителей, за 2022 года можно отметить, что их количество уменьшилось по сравнению с 2021 годом (80%).</w:t>
      </w:r>
      <w:r w:rsidRPr="007B4E0F">
        <w:rPr>
          <w:rFonts w:ascii="дшорлорлор" w:hAnsi="дшорлорлор"/>
          <w:color w:val="000000"/>
          <w:sz w:val="26"/>
          <w:szCs w:val="26"/>
        </w:rPr>
        <w:t xml:space="preserve"> При этом, характер заявлений за данный период существенно не изменился: основные обращения связаны с </w:t>
      </w:r>
      <w:r w:rsidRPr="007B4E0F">
        <w:rPr>
          <w:rFonts w:ascii="дшорлорлор" w:hAnsi="дшорлорлор" w:cs="Helvetica"/>
          <w:color w:val="000000"/>
          <w:sz w:val="26"/>
          <w:szCs w:val="26"/>
        </w:rPr>
        <w:t>продажей товаров ненадлежащего качества.</w:t>
      </w:r>
    </w:p>
    <w:p w:rsidR="007B4E0F" w:rsidRPr="007B4E0F" w:rsidRDefault="007B4E0F" w:rsidP="007B4E0F">
      <w:pPr>
        <w:shd w:val="clear" w:color="auto" w:fill="FFFFFF"/>
        <w:spacing w:after="0" w:line="240" w:lineRule="auto"/>
        <w:ind w:right="44" w:firstLine="851"/>
        <w:jc w:val="both"/>
        <w:textAlignment w:val="baseline"/>
        <w:rPr>
          <w:rFonts w:ascii="дшорлорлор" w:eastAsia="Calibri" w:hAnsi="дшорлорлор" w:cs="Times New Roman"/>
          <w:color w:val="000000"/>
          <w:sz w:val="26"/>
          <w:szCs w:val="26"/>
        </w:rPr>
      </w:pPr>
      <w:r w:rsidRPr="007B4E0F">
        <w:rPr>
          <w:rFonts w:ascii="дшорлорлор" w:eastAsia="Calibri" w:hAnsi="дшорлорлор" w:cs="Times New Roman"/>
          <w:sz w:val="26"/>
          <w:szCs w:val="26"/>
        </w:rPr>
        <w:t>Что же касается структуры обращений по товарным группам, то в отчитываемом периоде наблюдается рост обращений по продаже технически сложных товаров бытового назначения, одежды и обуви, некачественному оказанию услуг по изготовлению надгробий; поступали вопросы по правилам продажи продовольственных товаров.</w:t>
      </w:r>
      <w:r w:rsidR="00625733">
        <w:rPr>
          <w:rFonts w:ascii="дшорлорлор" w:eastAsia="Calibri" w:hAnsi="дшорлорлор" w:cs="Times New Roman"/>
          <w:sz w:val="26"/>
          <w:szCs w:val="26"/>
        </w:rPr>
        <w:t xml:space="preserve"> </w:t>
      </w:r>
      <w:r w:rsidRPr="007B4E0F">
        <w:rPr>
          <w:rFonts w:ascii="дшорлорлор" w:eastAsia="Calibri" w:hAnsi="дшорлорлор" w:cs="Times New Roman"/>
          <w:color w:val="000000"/>
          <w:sz w:val="26"/>
          <w:szCs w:val="26"/>
        </w:rPr>
        <w:t>Количество обращений по продаже строительных материалов, ювелирных изделий и оборудования для автомобилей осталось на прежнем уровне. В остальной части наблюдается снижение количества обращений.</w:t>
      </w:r>
    </w:p>
    <w:p w:rsidR="00F77DFF" w:rsidRPr="007B4E0F" w:rsidRDefault="00F77DFF" w:rsidP="007B4E0F">
      <w:pPr>
        <w:pStyle w:val="a5"/>
        <w:spacing w:after="0"/>
        <w:ind w:right="44" w:firstLine="851"/>
        <w:jc w:val="both"/>
        <w:rPr>
          <w:rFonts w:ascii="дшорлорлор" w:hAnsi="дшорлорлор"/>
          <w:sz w:val="26"/>
          <w:szCs w:val="26"/>
        </w:rPr>
      </w:pPr>
      <w:r w:rsidRPr="007B4E0F">
        <w:rPr>
          <w:rFonts w:ascii="дшорлорлор" w:hAnsi="дшорлорлор"/>
          <w:sz w:val="26"/>
          <w:szCs w:val="26"/>
        </w:rPr>
        <w:t xml:space="preserve">В целях информирования и просвещения населения об их правах и способах реализации прав по защите прав потребителей широко используются средства массовой информации и официальный сайт муниципального района, на котором размещена информация о реализации Закона РФ «О защите прав потребителей» в доступных для гражданина схемах, результаты работы отдела и прочая информация. </w:t>
      </w:r>
    </w:p>
    <w:p w:rsidR="007B4E0F" w:rsidRPr="007B4E0F" w:rsidRDefault="007B4E0F" w:rsidP="007B4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дшорлорлор" w:eastAsia="Calibri" w:hAnsi="дшорлорлор" w:cs="Tahoma"/>
          <w:sz w:val="26"/>
          <w:szCs w:val="26"/>
        </w:rPr>
      </w:pPr>
      <w:r w:rsidRPr="007B4E0F">
        <w:rPr>
          <w:rFonts w:ascii="дшорлорлор" w:eastAsia="Calibri" w:hAnsi="дшорлорлор" w:cs="Arial"/>
          <w:sz w:val="26"/>
          <w:szCs w:val="26"/>
        </w:rPr>
        <w:t xml:space="preserve">В 2022 году Кировская районная администрация была награждена почетной грамотой министерства конкурентной политики Калужской области за 2 место в </w:t>
      </w:r>
      <w:r w:rsidRPr="007B4E0F">
        <w:rPr>
          <w:rFonts w:ascii="дшорлорлор" w:eastAsia="Calibri" w:hAnsi="дшорлорлор" w:cs="роролрлор"/>
          <w:sz w:val="26"/>
          <w:szCs w:val="26"/>
        </w:rPr>
        <w:t>областном конкурсе на лучшую страницу по защите прав потребителей на сайте органа местного самоуправления Калужской области</w:t>
      </w:r>
      <w:r w:rsidRPr="007B4E0F">
        <w:rPr>
          <w:rFonts w:ascii="дшорлорлор" w:hAnsi="дшорлорлор" w:cs="роролрлор"/>
          <w:sz w:val="26"/>
          <w:szCs w:val="26"/>
        </w:rPr>
        <w:t>.</w:t>
      </w:r>
    </w:p>
    <w:p w:rsidR="00145C30" w:rsidRPr="00F77DFF" w:rsidRDefault="00145C30" w:rsidP="00F77DFF">
      <w:pPr>
        <w:shd w:val="clear" w:color="auto" w:fill="FFFFFF" w:themeFill="background1"/>
        <w:spacing w:after="0" w:line="240" w:lineRule="auto"/>
        <w:jc w:val="center"/>
        <w:rPr>
          <w:rFonts w:ascii="оолоор" w:hAnsi="оолоор"/>
          <w:color w:val="000000" w:themeColor="text1"/>
          <w:sz w:val="26"/>
          <w:szCs w:val="26"/>
        </w:rPr>
      </w:pPr>
    </w:p>
    <w:sectPr w:rsidR="00145C30" w:rsidRPr="00F77DFF" w:rsidSect="0029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дшорлорл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ролрлор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ооло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C3"/>
    <w:rsid w:val="00020D51"/>
    <w:rsid w:val="00043988"/>
    <w:rsid w:val="00052132"/>
    <w:rsid w:val="00052490"/>
    <w:rsid w:val="00073FE3"/>
    <w:rsid w:val="000A3C62"/>
    <w:rsid w:val="00107AB6"/>
    <w:rsid w:val="00124D48"/>
    <w:rsid w:val="00143FB1"/>
    <w:rsid w:val="00145C30"/>
    <w:rsid w:val="001858F1"/>
    <w:rsid w:val="001B6458"/>
    <w:rsid w:val="001C5DDE"/>
    <w:rsid w:val="001D2EEC"/>
    <w:rsid w:val="001F74A2"/>
    <w:rsid w:val="00210DB8"/>
    <w:rsid w:val="00266C3F"/>
    <w:rsid w:val="00267E1B"/>
    <w:rsid w:val="00274C0F"/>
    <w:rsid w:val="0028027B"/>
    <w:rsid w:val="002965AC"/>
    <w:rsid w:val="002B3913"/>
    <w:rsid w:val="002C2F63"/>
    <w:rsid w:val="002C3B0D"/>
    <w:rsid w:val="002F65B3"/>
    <w:rsid w:val="00317BAA"/>
    <w:rsid w:val="00382E5D"/>
    <w:rsid w:val="003858EF"/>
    <w:rsid w:val="003A1A06"/>
    <w:rsid w:val="003B43A3"/>
    <w:rsid w:val="0040330E"/>
    <w:rsid w:val="004251E7"/>
    <w:rsid w:val="00446082"/>
    <w:rsid w:val="0045013B"/>
    <w:rsid w:val="00460307"/>
    <w:rsid w:val="00466477"/>
    <w:rsid w:val="00471007"/>
    <w:rsid w:val="004B1A8C"/>
    <w:rsid w:val="004E131A"/>
    <w:rsid w:val="005016F5"/>
    <w:rsid w:val="00504890"/>
    <w:rsid w:val="00516E26"/>
    <w:rsid w:val="005243E0"/>
    <w:rsid w:val="00542A32"/>
    <w:rsid w:val="00571A0A"/>
    <w:rsid w:val="00585444"/>
    <w:rsid w:val="005908BA"/>
    <w:rsid w:val="005918F0"/>
    <w:rsid w:val="00594212"/>
    <w:rsid w:val="005A16D3"/>
    <w:rsid w:val="005B707B"/>
    <w:rsid w:val="005C433A"/>
    <w:rsid w:val="005C6E2F"/>
    <w:rsid w:val="005E4792"/>
    <w:rsid w:val="006023DB"/>
    <w:rsid w:val="00625733"/>
    <w:rsid w:val="006D0BAA"/>
    <w:rsid w:val="00701B0E"/>
    <w:rsid w:val="00717165"/>
    <w:rsid w:val="007B4E0F"/>
    <w:rsid w:val="007F22DB"/>
    <w:rsid w:val="007F6B18"/>
    <w:rsid w:val="0081398A"/>
    <w:rsid w:val="00840DED"/>
    <w:rsid w:val="008572E5"/>
    <w:rsid w:val="00884A68"/>
    <w:rsid w:val="00887389"/>
    <w:rsid w:val="008B0037"/>
    <w:rsid w:val="008C0910"/>
    <w:rsid w:val="008D70CF"/>
    <w:rsid w:val="008E3542"/>
    <w:rsid w:val="00915EB3"/>
    <w:rsid w:val="00931D35"/>
    <w:rsid w:val="00982AC5"/>
    <w:rsid w:val="009D0F31"/>
    <w:rsid w:val="009E746C"/>
    <w:rsid w:val="00A02A47"/>
    <w:rsid w:val="00A12DE9"/>
    <w:rsid w:val="00A403FC"/>
    <w:rsid w:val="00A46224"/>
    <w:rsid w:val="00A87F25"/>
    <w:rsid w:val="00A87FC3"/>
    <w:rsid w:val="00A91D02"/>
    <w:rsid w:val="00AB05E2"/>
    <w:rsid w:val="00AB5AD7"/>
    <w:rsid w:val="00AB6BAB"/>
    <w:rsid w:val="00AC64CE"/>
    <w:rsid w:val="00B01225"/>
    <w:rsid w:val="00B41372"/>
    <w:rsid w:val="00B757DE"/>
    <w:rsid w:val="00B90CCD"/>
    <w:rsid w:val="00B92919"/>
    <w:rsid w:val="00BD35C3"/>
    <w:rsid w:val="00BD72ED"/>
    <w:rsid w:val="00BE5519"/>
    <w:rsid w:val="00C007C1"/>
    <w:rsid w:val="00C03826"/>
    <w:rsid w:val="00C0715C"/>
    <w:rsid w:val="00C10344"/>
    <w:rsid w:val="00C37B73"/>
    <w:rsid w:val="00C57BBF"/>
    <w:rsid w:val="00C6301F"/>
    <w:rsid w:val="00C76FE3"/>
    <w:rsid w:val="00C9525A"/>
    <w:rsid w:val="00CA6EE8"/>
    <w:rsid w:val="00CB6712"/>
    <w:rsid w:val="00D07842"/>
    <w:rsid w:val="00D9223C"/>
    <w:rsid w:val="00DB2865"/>
    <w:rsid w:val="00DB58BF"/>
    <w:rsid w:val="00DC01FA"/>
    <w:rsid w:val="00DF3F95"/>
    <w:rsid w:val="00E47C3A"/>
    <w:rsid w:val="00ED74ED"/>
    <w:rsid w:val="00EF3FC5"/>
    <w:rsid w:val="00F70FB9"/>
    <w:rsid w:val="00F77DFF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AC"/>
  </w:style>
  <w:style w:type="paragraph" w:styleId="2">
    <w:name w:val="heading 2"/>
    <w:basedOn w:val="a"/>
    <w:link w:val="20"/>
    <w:uiPriority w:val="9"/>
    <w:qFormat/>
    <w:rsid w:val="00A8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3A"/>
  </w:style>
  <w:style w:type="character" w:styleId="a4">
    <w:name w:val="Hyperlink"/>
    <w:basedOn w:val="a0"/>
    <w:uiPriority w:val="99"/>
    <w:semiHidden/>
    <w:unhideWhenUsed/>
    <w:rsid w:val="005C433A"/>
    <w:rPr>
      <w:color w:val="0000FF"/>
      <w:u w:val="single"/>
    </w:rPr>
  </w:style>
  <w:style w:type="paragraph" w:styleId="a5">
    <w:name w:val="Body Text"/>
    <w:basedOn w:val="a"/>
    <w:link w:val="a6"/>
    <w:rsid w:val="00571A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1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B58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DB58B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36FD-7218-44C8-B637-3B4C3C65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</cp:lastModifiedBy>
  <cp:revision>7</cp:revision>
  <cp:lastPrinted>2020-01-17T05:34:00Z</cp:lastPrinted>
  <dcterms:created xsi:type="dcterms:W3CDTF">2023-01-30T06:02:00Z</dcterms:created>
  <dcterms:modified xsi:type="dcterms:W3CDTF">2023-02-02T12:41:00Z</dcterms:modified>
</cp:coreProperties>
</file>