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E" w:rsidRDefault="00BD35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</w:t>
      </w:r>
      <w:r w:rsidR="00382E5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   </w:t>
      </w:r>
      <w:r w:rsidR="00A87FC3"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ОТЧЕТ ОТДЕЛА </w:t>
      </w:r>
    </w:p>
    <w:p w:rsidR="00AC64CE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ЭКОНОМИЧЕСКОГО РАЗВИТИЯ И ИНВЕСТИЦИЙ </w:t>
      </w:r>
    </w:p>
    <w:p w:rsidR="00E47C3A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КИРОВСКОЙ РАЙОННОЙ АДМИНИСТРАЦИИ </w:t>
      </w:r>
    </w:p>
    <w:p w:rsidR="00A87FC3" w:rsidRPr="00884A68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 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проделанной </w:t>
      </w: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РАБОТЕ 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за</w:t>
      </w: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20</w:t>
      </w:r>
      <w:r w:rsidR="00BD72E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2</w:t>
      </w:r>
      <w:r w:rsidR="00BE551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1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ГОД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</w:p>
    <w:p w:rsidR="00A87FC3" w:rsidRPr="00A87FC3" w:rsidRDefault="00542A32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абота отдела экономического развития и инвестиций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течение 20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была направлена на реализацию полномочий Кировской районной администрации, определенных Федеральным законом «Об общих принципах организации местного самоуправления в Российской федерации» в сфере анализа и прогнозирования экономического и социального развития, инвестиционной деятельности, создани</w:t>
      </w:r>
      <w:r w:rsidR="003B4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условий для обеспечения населения района услугами торговли, общественного питания и бытового обслуживания, содействи</w:t>
      </w:r>
      <w:r w:rsidR="003B4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мало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предпринимательств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proofErr w:type="gramEnd"/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осуществлялась в соответствии с Положением об отделе экономического развития и инвестиций.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Вместе с тем</w:t>
      </w:r>
      <w:r w:rsidR="00143F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 отдела не ограничивается рамками Положения, поскольку порою приходится заниматься вопросами, требующими немедленного решения и исполнения.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протяжении года отдел работал во взаимодействии практически со всеми отделами, как администрации района, так и администрациями 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сельских 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поселений, муниципальными учреждениями и предприятиями, юридическими лицами и индивидуальными предпринимателями, осуществляющими свою деятельность на территории района.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Экономика, анализ и прогнозирование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Разработан и согласован с отраслевыми министерствами Калужской области ежегодный прогноз социально-экономического развития района на 20</w:t>
      </w:r>
      <w:r w:rsidR="008B00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</w:t>
      </w:r>
      <w:r w:rsidR="00EF3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годы, на основе которого составлен проект бюджета на соответствующий период.</w:t>
      </w:r>
    </w:p>
    <w:p w:rsidR="00A87FC3" w:rsidRPr="00A87FC3" w:rsidRDefault="00E47C3A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Аналогичная работа проведена для</w:t>
      </w:r>
      <w:r w:rsidR="00594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594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</w:t>
      </w:r>
      <w:proofErr w:type="gramEnd"/>
      <w:r w:rsidR="00594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A87FC3" w:rsidRPr="00524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 сельских поселений.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Указом Президента РФ № 607 от 28.04.2008 года и по итогам работы за 20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отделом был подготовлен и предоставлен  в министерство экономического развития Калужской области доклад главы администрации муниципального района о достигнутых значениях показателей для оценки эффективности деятельности органов местного самоуправления.</w:t>
      </w:r>
    </w:p>
    <w:p w:rsid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Порядком проведения и критериями  оценки эффективности 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муниципальных программ </w:t>
      </w:r>
      <w:r w:rsidR="00E47C3A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итогам 20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E47C3A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проведена оценка эффективности реализации </w:t>
      </w:r>
      <w:r w:rsidR="007F22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38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программ, которая признала их реализацию в целом эффективной. На 01.01.20</w:t>
      </w:r>
      <w:r w:rsidR="008B00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в районе действуют </w:t>
      </w:r>
      <w:r w:rsidR="007F22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</w:t>
      </w:r>
      <w:r w:rsidR="00052490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программ.</w:t>
      </w:r>
    </w:p>
    <w:p w:rsidR="00A02A47" w:rsidRDefault="00A02A47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02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Законом РФ от 21.06.2014 №172-ФЗ «О стратегическом планировании в Российской Федерации» осуществлялась регистрация и размещение документов стратегического планирования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«Город Киров и Кировский район»</w:t>
      </w:r>
      <w:r w:rsidRPr="00A02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(прогноза социально-экономического развития района на среднесрочный период, муниципальных программ, внесение изменений</w:t>
      </w:r>
      <w:proofErr w:type="gramEnd"/>
      <w:r w:rsidRPr="00A02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них) в федеральном государственном реестре ДСП с использованием системы ГАС «Управление». </w:t>
      </w:r>
    </w:p>
    <w:p w:rsidR="00F70FB9" w:rsidRPr="00F70FB9" w:rsidRDefault="00F70FB9" w:rsidP="00F7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>В целях улучшения инв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естиционного климата в районе в</w:t>
      </w:r>
      <w:r w:rsidR="00E47C3A">
        <w:rPr>
          <w:rFonts w:ascii="Times New Roman" w:eastAsia="Times New Roman" w:hAnsi="Times New Roman"/>
          <w:snapToGrid w:val="0"/>
          <w:sz w:val="26"/>
          <w:szCs w:val="26"/>
        </w:rPr>
        <w:t>ё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лся</w:t>
      </w: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 xml:space="preserve"> реестр инвестиционных площадок и свободных производственных мощностей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.</w:t>
      </w: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 xml:space="preserve"> </w:t>
      </w:r>
    </w:p>
    <w:p w:rsidR="00A87FC3" w:rsidRPr="00073FE3" w:rsidRDefault="00A87FC3" w:rsidP="00A40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073F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Рассмотрены и утверждены тарифы на услуги, оказываемые 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>муниципальными учреждениями.</w:t>
      </w:r>
    </w:p>
    <w:p w:rsidR="00A403FC" w:rsidRPr="007F22DB" w:rsidRDefault="00A403FC" w:rsidP="00A40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В целях обеспечения населения услугами пассажирского транспорта 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и 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>в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>о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>исполнени</w:t>
      </w:r>
      <w:r w:rsidR="003B43A3" w:rsidRPr="007F22DB">
        <w:rPr>
          <w:rFonts w:ascii="Times New Roman" w:eastAsia="Times New Roman" w:hAnsi="Times New Roman"/>
          <w:snapToGrid w:val="0"/>
          <w:sz w:val="26"/>
          <w:szCs w:val="26"/>
        </w:rPr>
        <w:t>е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требований законодательства (№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>220-ФЗ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и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№44-ФЗ</w:t>
      </w:r>
      <w:r w:rsidR="00E47C3A" w:rsidRPr="007F22DB">
        <w:rPr>
          <w:rFonts w:ascii="Times New Roman" w:eastAsia="Times New Roman" w:hAnsi="Times New Roman"/>
          <w:snapToGrid w:val="0"/>
          <w:sz w:val="26"/>
          <w:szCs w:val="26"/>
        </w:rPr>
        <w:t>)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>, проведены аукционы и заключены муниципальные контракты на выполнение работ</w:t>
      </w:r>
      <w:r w:rsidR="005B707B" w:rsidRPr="007F22DB">
        <w:rPr>
          <w:rFonts w:ascii="Times New Roman" w:eastAsia="Times New Roman" w:hAnsi="Times New Roman"/>
          <w:snapToGrid w:val="0"/>
          <w:sz w:val="26"/>
          <w:szCs w:val="26"/>
        </w:rPr>
        <w:t>,</w:t>
      </w:r>
      <w:r w:rsidRPr="007F22DB">
        <w:rPr>
          <w:rFonts w:ascii="Times New Roman" w:eastAsia="Times New Roman" w:hAnsi="Times New Roman"/>
          <w:snapToGrid w:val="0"/>
          <w:sz w:val="26"/>
          <w:szCs w:val="26"/>
        </w:rPr>
        <w:t xml:space="preserve"> связанных с осуществлением регулярных перевозок пассажиров и багажа автомобильным транспортом по регулируемым тарифам по муниципальным пригородным маршрутам муниципального района «Город Киров и Кировский район».</w:t>
      </w:r>
    </w:p>
    <w:p w:rsidR="00A403FC" w:rsidRPr="007F22DB" w:rsidRDefault="00C007C1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22DB">
        <w:rPr>
          <w:rFonts w:ascii="Times New Roman" w:hAnsi="Times New Roman"/>
          <w:sz w:val="26"/>
          <w:szCs w:val="26"/>
        </w:rPr>
        <w:t xml:space="preserve">Проведено </w:t>
      </w:r>
      <w:r w:rsidR="007F22DB" w:rsidRPr="007F22DB">
        <w:rPr>
          <w:rFonts w:ascii="Times New Roman" w:hAnsi="Times New Roman"/>
          <w:sz w:val="26"/>
          <w:szCs w:val="26"/>
        </w:rPr>
        <w:t>18</w:t>
      </w:r>
      <w:r w:rsidRPr="007F22DB">
        <w:rPr>
          <w:rFonts w:ascii="Times New Roman" w:hAnsi="Times New Roman"/>
          <w:sz w:val="26"/>
          <w:szCs w:val="26"/>
        </w:rPr>
        <w:t xml:space="preserve"> заседаний </w:t>
      </w:r>
      <w:r w:rsidR="00317BAA" w:rsidRPr="007F22DB">
        <w:rPr>
          <w:rFonts w:ascii="Times New Roman" w:hAnsi="Times New Roman"/>
          <w:sz w:val="26"/>
          <w:szCs w:val="26"/>
        </w:rPr>
        <w:t>м</w:t>
      </w:r>
      <w:r w:rsidR="00A403FC" w:rsidRPr="007F22DB">
        <w:rPr>
          <w:rFonts w:ascii="Times New Roman" w:hAnsi="Times New Roman"/>
          <w:sz w:val="26"/>
          <w:szCs w:val="26"/>
        </w:rPr>
        <w:t>ежведомственной комисси</w:t>
      </w:r>
      <w:r w:rsidRPr="007F22DB">
        <w:rPr>
          <w:rFonts w:ascii="Times New Roman" w:hAnsi="Times New Roman"/>
          <w:sz w:val="26"/>
          <w:szCs w:val="26"/>
        </w:rPr>
        <w:t>и</w:t>
      </w:r>
      <w:r w:rsidR="00A403FC" w:rsidRPr="007F22DB">
        <w:rPr>
          <w:rFonts w:ascii="Times New Roman" w:hAnsi="Times New Roman"/>
          <w:sz w:val="26"/>
          <w:szCs w:val="26"/>
        </w:rPr>
        <w:t xml:space="preserve"> по укреплению бюджетной и налоговой дисциплины,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571A0A" w:rsidRPr="007F22DB">
        <w:rPr>
          <w:rFonts w:ascii="Times New Roman" w:hAnsi="Times New Roman"/>
          <w:sz w:val="26"/>
          <w:szCs w:val="26"/>
        </w:rPr>
        <w:t>.</w:t>
      </w:r>
    </w:p>
    <w:p w:rsidR="00A02A47" w:rsidRPr="00073FE3" w:rsidRDefault="00A02A47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22DB">
        <w:rPr>
          <w:rFonts w:ascii="Times New Roman" w:hAnsi="Times New Roman"/>
          <w:sz w:val="26"/>
          <w:szCs w:val="26"/>
        </w:rPr>
        <w:t>Ежемесячно проводился монитори</w:t>
      </w:r>
      <w:r w:rsidR="005908BA" w:rsidRPr="007F22DB">
        <w:rPr>
          <w:rFonts w:ascii="Times New Roman" w:hAnsi="Times New Roman"/>
          <w:sz w:val="26"/>
          <w:szCs w:val="26"/>
        </w:rPr>
        <w:t xml:space="preserve">нг реализации плана мероприятий </w:t>
      </w:r>
      <w:r w:rsidRPr="007F22DB">
        <w:rPr>
          <w:rFonts w:ascii="Times New Roman" w:hAnsi="Times New Roman"/>
          <w:sz w:val="26"/>
          <w:szCs w:val="26"/>
        </w:rPr>
        <w:t>по снижению неформальной занятости, отчет представлялся в министерство труда и социальной защиты Калужской области. Контрольный показатель по снижению неформальной занятости за 20</w:t>
      </w:r>
      <w:r w:rsidR="00073FE3" w:rsidRPr="007F22DB">
        <w:rPr>
          <w:rFonts w:ascii="Times New Roman" w:hAnsi="Times New Roman"/>
          <w:sz w:val="26"/>
          <w:szCs w:val="26"/>
        </w:rPr>
        <w:t>2</w:t>
      </w:r>
      <w:r w:rsidR="007F22DB" w:rsidRPr="007F22DB">
        <w:rPr>
          <w:rFonts w:ascii="Times New Roman" w:hAnsi="Times New Roman"/>
          <w:sz w:val="26"/>
          <w:szCs w:val="26"/>
        </w:rPr>
        <w:t>1</w:t>
      </w:r>
      <w:r w:rsidRPr="007F22DB">
        <w:rPr>
          <w:rFonts w:ascii="Times New Roman" w:hAnsi="Times New Roman"/>
          <w:sz w:val="26"/>
          <w:szCs w:val="26"/>
        </w:rPr>
        <w:t xml:space="preserve"> год выполнен на 1</w:t>
      </w:r>
      <w:r w:rsidR="00073FE3" w:rsidRPr="007F22DB">
        <w:rPr>
          <w:rFonts w:ascii="Times New Roman" w:hAnsi="Times New Roman"/>
          <w:sz w:val="26"/>
          <w:szCs w:val="26"/>
        </w:rPr>
        <w:t>07</w:t>
      </w:r>
      <w:r w:rsidRPr="007F22DB">
        <w:rPr>
          <w:rFonts w:ascii="Times New Roman" w:hAnsi="Times New Roman"/>
          <w:sz w:val="26"/>
          <w:szCs w:val="26"/>
        </w:rPr>
        <w:t>,</w:t>
      </w:r>
      <w:r w:rsidR="007F22DB" w:rsidRPr="007F22DB">
        <w:rPr>
          <w:rFonts w:ascii="Times New Roman" w:hAnsi="Times New Roman"/>
          <w:sz w:val="26"/>
          <w:szCs w:val="26"/>
        </w:rPr>
        <w:t>2</w:t>
      </w:r>
      <w:r w:rsidRPr="007F22DB">
        <w:rPr>
          <w:rFonts w:ascii="Times New Roman" w:hAnsi="Times New Roman"/>
          <w:sz w:val="26"/>
          <w:szCs w:val="26"/>
        </w:rPr>
        <w:t>%.</w:t>
      </w:r>
      <w:r w:rsidR="008D70CF" w:rsidRPr="007F22DB">
        <w:rPr>
          <w:rFonts w:ascii="Times New Roman" w:hAnsi="Times New Roman"/>
          <w:sz w:val="26"/>
          <w:szCs w:val="26"/>
        </w:rPr>
        <w:t xml:space="preserve"> </w:t>
      </w:r>
      <w:r w:rsidRPr="007F22DB">
        <w:rPr>
          <w:rFonts w:ascii="Times New Roman" w:hAnsi="Times New Roman"/>
          <w:sz w:val="26"/>
          <w:szCs w:val="26"/>
        </w:rPr>
        <w:t>Регулярно размещались статьи в местных газетах, где освещались вопросы соблюдения работодателями трудового законодательства, о негативных последствиях выплаты «серой зарплаты». Также в газетах публиковалось сообщение о работе телефона «горячей линии» для приема обращений граждан по вопросам легализации «теневой» заработной платы и трудовой деятельности граждан, работающих без трудовых договоров.</w:t>
      </w:r>
    </w:p>
    <w:p w:rsidR="00571A0A" w:rsidRPr="009D0F31" w:rsidRDefault="00571A0A" w:rsidP="003B43A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0F31">
        <w:rPr>
          <w:rFonts w:ascii="Times New Roman" w:hAnsi="Times New Roman"/>
          <w:sz w:val="26"/>
          <w:szCs w:val="26"/>
        </w:rPr>
        <w:t xml:space="preserve">В рамках мобилизации имущественных налоговых доходов и вовлечения в налоговый оборот объектов недвижимого имущества, не состоящих на кадастровом учете и права на которые не зарегистрированы, межведомственной рабочей группой в течение года велась масштабная работа по выявлению неучтенных объектов недвижимости и вовлечению их в налоговый оборот, в результате которой </w:t>
      </w:r>
      <w:r w:rsidR="00466477" w:rsidRPr="009D0F31">
        <w:rPr>
          <w:rFonts w:ascii="Times New Roman" w:hAnsi="Times New Roman"/>
          <w:sz w:val="26"/>
          <w:szCs w:val="26"/>
        </w:rPr>
        <w:t>2</w:t>
      </w:r>
      <w:r w:rsidR="00D9223C" w:rsidRPr="009D0F31">
        <w:rPr>
          <w:rFonts w:ascii="Times New Roman" w:hAnsi="Times New Roman"/>
          <w:sz w:val="26"/>
          <w:szCs w:val="26"/>
        </w:rPr>
        <w:t>69</w:t>
      </w:r>
      <w:r w:rsidRPr="009D0F31">
        <w:rPr>
          <w:rFonts w:ascii="Times New Roman" w:hAnsi="Times New Roman"/>
          <w:sz w:val="26"/>
          <w:szCs w:val="26"/>
        </w:rPr>
        <w:t xml:space="preserve"> объекта недвижимости поставлено на кадастровый учет.</w:t>
      </w:r>
      <w:proofErr w:type="gramEnd"/>
    </w:p>
    <w:p w:rsidR="00571A0A" w:rsidRPr="00571A0A" w:rsidRDefault="00571A0A" w:rsidP="003B43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0F31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471007" w:rsidRPr="009D0F31">
        <w:rPr>
          <w:rFonts w:ascii="Times New Roman" w:hAnsi="Times New Roman"/>
          <w:sz w:val="26"/>
          <w:szCs w:val="26"/>
        </w:rPr>
        <w:t xml:space="preserve">для сельских и городской Дум </w:t>
      </w:r>
      <w:r w:rsidRPr="009D0F31">
        <w:rPr>
          <w:rFonts w:ascii="Times New Roman" w:hAnsi="Times New Roman"/>
          <w:sz w:val="26"/>
          <w:szCs w:val="26"/>
        </w:rPr>
        <w:t>были разработаны нормативно-правовые акты, касающиеся изменений ставок земельного налога</w:t>
      </w:r>
      <w:r w:rsidR="005B707B" w:rsidRPr="009D0F31">
        <w:rPr>
          <w:rFonts w:ascii="Times New Roman" w:hAnsi="Times New Roman"/>
          <w:sz w:val="26"/>
          <w:szCs w:val="26"/>
        </w:rPr>
        <w:t>, порядка формирования перечня и оценки налоговых расходов</w:t>
      </w:r>
      <w:r w:rsidRPr="009D0F31">
        <w:rPr>
          <w:rFonts w:ascii="Times New Roman" w:hAnsi="Times New Roman"/>
          <w:sz w:val="26"/>
          <w:szCs w:val="26"/>
        </w:rPr>
        <w:t>.</w:t>
      </w:r>
      <w:proofErr w:type="gramEnd"/>
    </w:p>
    <w:p w:rsidR="00571A0A" w:rsidRDefault="00571A0A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Малый бизнес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16E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Pr="00931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состоялось 4 заседания Совета по малому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среднему предпринимательству при Главе Кировской районной администрации.</w:t>
      </w:r>
    </w:p>
    <w:p w:rsidR="00B92919" w:rsidRPr="00931D35" w:rsidRDefault="00884A68" w:rsidP="001C5DD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0"/>
          <w:lang w:eastAsia="ar-SA"/>
        </w:rPr>
      </w:pPr>
      <w:r w:rsidRPr="00884A68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Общий объем </w:t>
      </w:r>
      <w:r w:rsidR="00052132">
        <w:rPr>
          <w:rFonts w:ascii="Times New Roman" w:hAnsi="Times New Roman"/>
          <w:color w:val="000000" w:themeColor="text1"/>
          <w:sz w:val="26"/>
          <w:szCs w:val="20"/>
          <w:lang w:eastAsia="ar-SA"/>
        </w:rPr>
        <w:t>финансирования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,</w:t>
      </w:r>
      <w:r w:rsidRPr="00884A68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направленный на реализацию мероприятий 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>муниципальной программы поддержки малого предпринимательства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,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соста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вил более </w:t>
      </w:r>
      <w:r w:rsidR="00516E26">
        <w:rPr>
          <w:rFonts w:ascii="Times New Roman" w:hAnsi="Times New Roman"/>
          <w:color w:val="000000" w:themeColor="text1"/>
          <w:sz w:val="26"/>
          <w:szCs w:val="20"/>
          <w:lang w:eastAsia="ar-SA"/>
        </w:rPr>
        <w:t>1,674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млн. 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рублей. 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Эти средства были 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израсходованы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на возмещение затрат </w:t>
      </w:r>
      <w:r w:rsidR="00516E26">
        <w:rPr>
          <w:rFonts w:ascii="Times New Roman" w:hAnsi="Times New Roman"/>
          <w:color w:val="000000" w:themeColor="text1"/>
          <w:sz w:val="26"/>
          <w:szCs w:val="20"/>
          <w:lang w:eastAsia="ar-SA"/>
        </w:rPr>
        <w:t>4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субъектам малого бизнеса, связанн</w:t>
      </w:r>
      <w:r w:rsidR="00BD72ED">
        <w:rPr>
          <w:rFonts w:ascii="Times New Roman" w:hAnsi="Times New Roman"/>
          <w:color w:val="000000" w:themeColor="text1"/>
          <w:sz w:val="26"/>
          <w:szCs w:val="20"/>
          <w:lang w:eastAsia="ar-SA"/>
        </w:rPr>
        <w:t>ых с приобретением оборудования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>.</w:t>
      </w:r>
    </w:p>
    <w:p w:rsidR="003B43A3" w:rsidRDefault="003B43A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F74A2" w:rsidRPr="00F77DFF" w:rsidRDefault="001F74A2" w:rsidP="00F77DFF">
      <w:pPr>
        <w:shd w:val="clear" w:color="auto" w:fill="FFFFFF" w:themeFill="background1"/>
        <w:spacing w:after="0" w:line="240" w:lineRule="auto"/>
        <w:jc w:val="center"/>
        <w:rPr>
          <w:rFonts w:ascii="оолоор" w:eastAsia="Times New Roman" w:hAnsi="оолоор" w:cs="Times New Roman"/>
          <w:b/>
          <w:color w:val="000000" w:themeColor="text1"/>
          <w:sz w:val="26"/>
          <w:szCs w:val="26"/>
          <w:lang w:eastAsia="ru-RU"/>
        </w:rPr>
      </w:pPr>
      <w:r w:rsidRPr="00F77DFF">
        <w:rPr>
          <w:rFonts w:ascii="оолоор" w:eastAsia="Times New Roman" w:hAnsi="оолоор" w:cs="Times New Roman"/>
          <w:b/>
          <w:color w:val="000000" w:themeColor="text1"/>
          <w:sz w:val="26"/>
          <w:szCs w:val="26"/>
          <w:lang w:eastAsia="ru-RU"/>
        </w:rPr>
        <w:t>Торговля</w:t>
      </w:r>
    </w:p>
    <w:p w:rsidR="00DB58BF" w:rsidRPr="00F77DFF" w:rsidRDefault="00DB58BF" w:rsidP="00F77D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</w:pPr>
      <w:r w:rsidRPr="00F77DFF"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  <w:t>Для оценки состояния развития потребительского рынка Кировского района по состоянию на 01.01.202</w:t>
      </w:r>
      <w:r w:rsidR="00516E26" w:rsidRPr="00F77DFF"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  <w:t>2</w:t>
      </w:r>
      <w:r w:rsidRPr="00F77DFF"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  <w:t>  составлены дислокации предприятий торговли и общественного питания, платных и бытовых услуг, которые предоставлены в министерство конкурентной политики Калужской области. </w:t>
      </w:r>
    </w:p>
    <w:p w:rsidR="00F77DFF" w:rsidRPr="00F77DFF" w:rsidRDefault="00F77DFF" w:rsidP="00F77DFF">
      <w:pPr>
        <w:pStyle w:val="a7"/>
        <w:spacing w:before="0" w:after="0"/>
        <w:ind w:firstLine="851"/>
        <w:jc w:val="both"/>
        <w:rPr>
          <w:rFonts w:ascii="оолоор" w:hAnsi="оолоор"/>
          <w:b w:val="0"/>
          <w:color w:val="000000"/>
          <w:spacing w:val="-2"/>
          <w:szCs w:val="26"/>
        </w:rPr>
      </w:pPr>
      <w:r w:rsidRPr="00F77DFF">
        <w:rPr>
          <w:rFonts w:ascii="оолоор" w:hAnsi="оолоор"/>
          <w:b w:val="0"/>
          <w:color w:val="000000"/>
          <w:spacing w:val="-2"/>
          <w:szCs w:val="26"/>
        </w:rPr>
        <w:t>По состоянию на 1 января 2022 года на потребительском рынке района осуществляют деятельность:</w:t>
      </w:r>
    </w:p>
    <w:p w:rsidR="00F77DFF" w:rsidRPr="00F77DFF" w:rsidRDefault="00F77DFF" w:rsidP="00F77DFF">
      <w:pPr>
        <w:pStyle w:val="a7"/>
        <w:spacing w:before="0" w:after="0"/>
        <w:ind w:firstLine="851"/>
        <w:jc w:val="both"/>
        <w:rPr>
          <w:rFonts w:ascii="оолоор" w:hAnsi="оолоор"/>
          <w:b w:val="0"/>
          <w:spacing w:val="-2"/>
          <w:szCs w:val="26"/>
        </w:rPr>
      </w:pPr>
      <w:r w:rsidRPr="00F77DFF">
        <w:rPr>
          <w:rFonts w:ascii="оолоор" w:hAnsi="оолоор"/>
          <w:b w:val="0"/>
          <w:spacing w:val="-2"/>
          <w:szCs w:val="26"/>
        </w:rPr>
        <w:lastRenderedPageBreak/>
        <w:t>- 295 объектов розничной торговли</w:t>
      </w:r>
      <w:r w:rsidRPr="00F77DFF">
        <w:rPr>
          <w:rFonts w:ascii="оолоор" w:hAnsi="оолоор"/>
          <w:b w:val="0"/>
          <w:szCs w:val="26"/>
        </w:rPr>
        <w:t xml:space="preserve"> и 47 объектов мелкорозничной торговой сети (палатки, киоски и другие)</w:t>
      </w:r>
      <w:r w:rsidRPr="00F77DFF">
        <w:rPr>
          <w:rFonts w:ascii="оолоор" w:hAnsi="оолоор"/>
          <w:b w:val="0"/>
          <w:spacing w:val="-2"/>
          <w:szCs w:val="26"/>
        </w:rPr>
        <w:t>;</w:t>
      </w:r>
    </w:p>
    <w:p w:rsidR="00F77DFF" w:rsidRPr="00F77DFF" w:rsidRDefault="00F77DFF" w:rsidP="00F77DFF">
      <w:pPr>
        <w:pStyle w:val="a7"/>
        <w:spacing w:before="0" w:after="0"/>
        <w:ind w:firstLine="851"/>
        <w:jc w:val="both"/>
        <w:rPr>
          <w:rFonts w:ascii="оолоор" w:hAnsi="оолоор"/>
          <w:b w:val="0"/>
          <w:color w:val="000000"/>
          <w:spacing w:val="-2"/>
          <w:szCs w:val="26"/>
        </w:rPr>
      </w:pPr>
      <w:r w:rsidRPr="00F77DFF">
        <w:rPr>
          <w:rFonts w:ascii="оолоор" w:hAnsi="оолоор"/>
          <w:b w:val="0"/>
          <w:color w:val="000000"/>
          <w:spacing w:val="-2"/>
          <w:szCs w:val="26"/>
        </w:rPr>
        <w:t xml:space="preserve">-   43 объекта общественного питания; </w:t>
      </w:r>
    </w:p>
    <w:p w:rsidR="00F77DFF" w:rsidRPr="00F77DFF" w:rsidRDefault="00F77DFF" w:rsidP="00F77DFF">
      <w:pPr>
        <w:pStyle w:val="a7"/>
        <w:spacing w:before="0" w:after="0"/>
        <w:ind w:firstLine="851"/>
        <w:jc w:val="both"/>
        <w:rPr>
          <w:rFonts w:ascii="оолоор" w:hAnsi="оолоор"/>
          <w:b w:val="0"/>
          <w:color w:val="000000"/>
          <w:spacing w:val="-2"/>
          <w:szCs w:val="26"/>
        </w:rPr>
      </w:pPr>
      <w:r w:rsidRPr="00F77DFF">
        <w:rPr>
          <w:rFonts w:ascii="оолоор" w:hAnsi="оолоор"/>
          <w:b w:val="0"/>
          <w:color w:val="000000"/>
          <w:spacing w:val="-2"/>
          <w:szCs w:val="26"/>
        </w:rPr>
        <w:t>- 99 предприятий и индивидуальных предпринимателей, оказывающие бытовые услуги населению;</w:t>
      </w:r>
    </w:p>
    <w:p w:rsidR="00F77DFF" w:rsidRPr="00F77DFF" w:rsidRDefault="00F77DFF" w:rsidP="00F77DFF">
      <w:pPr>
        <w:pStyle w:val="a7"/>
        <w:spacing w:before="0" w:after="0"/>
        <w:ind w:firstLine="851"/>
        <w:jc w:val="both"/>
        <w:rPr>
          <w:rFonts w:ascii="оолоор" w:hAnsi="оолоор"/>
          <w:b w:val="0"/>
          <w:color w:val="000000"/>
          <w:spacing w:val="-2"/>
          <w:szCs w:val="26"/>
        </w:rPr>
      </w:pPr>
      <w:r w:rsidRPr="00F77DFF">
        <w:rPr>
          <w:rFonts w:ascii="оолоор" w:hAnsi="оолоор"/>
          <w:b w:val="0"/>
          <w:color w:val="000000"/>
          <w:spacing w:val="-2"/>
          <w:szCs w:val="26"/>
        </w:rPr>
        <w:t>- 99 предприятий, оказывающие платные услуги населению;</w:t>
      </w:r>
    </w:p>
    <w:p w:rsidR="00F77DFF" w:rsidRPr="00F77DFF" w:rsidRDefault="00F77DFF" w:rsidP="00F77DFF">
      <w:pPr>
        <w:pStyle w:val="a7"/>
        <w:spacing w:before="0" w:after="0"/>
        <w:ind w:firstLine="851"/>
        <w:jc w:val="both"/>
        <w:rPr>
          <w:rFonts w:ascii="оолоор" w:hAnsi="оолоор"/>
          <w:b w:val="0"/>
          <w:color w:val="000000"/>
          <w:spacing w:val="-2"/>
          <w:szCs w:val="26"/>
        </w:rPr>
      </w:pPr>
      <w:r w:rsidRPr="00F77DFF">
        <w:rPr>
          <w:rFonts w:ascii="оолоор" w:hAnsi="оолоор"/>
          <w:b w:val="0"/>
          <w:color w:val="000000"/>
          <w:szCs w:val="26"/>
        </w:rPr>
        <w:t>- 5 ярмарок универсального типа.</w:t>
      </w:r>
    </w:p>
    <w:p w:rsidR="00F77DFF" w:rsidRPr="00F77DFF" w:rsidRDefault="00F77DFF" w:rsidP="00F77DFF">
      <w:pPr>
        <w:spacing w:after="0" w:line="240" w:lineRule="auto"/>
        <w:ind w:firstLine="851"/>
        <w:jc w:val="both"/>
        <w:rPr>
          <w:rFonts w:ascii="оолоор" w:hAnsi="оолоор"/>
          <w:color w:val="000000"/>
          <w:sz w:val="26"/>
          <w:szCs w:val="26"/>
        </w:rPr>
      </w:pPr>
      <w:r w:rsidRPr="00F77DFF">
        <w:rPr>
          <w:rFonts w:ascii="оолоор" w:hAnsi="оолоор"/>
          <w:sz w:val="26"/>
          <w:szCs w:val="26"/>
        </w:rPr>
        <w:t xml:space="preserve">Обеспеченность торговыми площадями (в целом по всем объектам без распределения по направлениям специализации) в Кировском районе на одну тысячу жителей по итогам 2020 года составляла </w:t>
      </w:r>
      <w:r w:rsidRPr="00F77DFF">
        <w:rPr>
          <w:rFonts w:ascii="оолоор" w:hAnsi="оолоор"/>
          <w:color w:val="000000"/>
          <w:sz w:val="26"/>
          <w:szCs w:val="26"/>
        </w:rPr>
        <w:t xml:space="preserve">793,3 </w:t>
      </w:r>
      <w:r w:rsidRPr="00F77DFF">
        <w:rPr>
          <w:rFonts w:ascii="оолоор" w:hAnsi="оолоор"/>
          <w:sz w:val="26"/>
          <w:szCs w:val="26"/>
        </w:rPr>
        <w:t>кв. м</w:t>
      </w:r>
      <w:r w:rsidRPr="00F77DFF">
        <w:rPr>
          <w:rFonts w:ascii="оолоор" w:hAnsi="оолоор"/>
          <w:color w:val="000000"/>
          <w:sz w:val="26"/>
          <w:szCs w:val="26"/>
        </w:rPr>
        <w:t>. По итогам работы за 2021 г. обеспеченность торговыми площадями на одну тысячу жителей достигла 810,2 кв. м  (рост 102,1%).</w:t>
      </w:r>
    </w:p>
    <w:p w:rsidR="00F77DFF" w:rsidRPr="00F77DFF" w:rsidRDefault="00F77DFF" w:rsidP="00F77DFF">
      <w:pPr>
        <w:spacing w:after="0" w:line="240" w:lineRule="auto"/>
        <w:ind w:firstLine="851"/>
        <w:jc w:val="both"/>
        <w:rPr>
          <w:rFonts w:ascii="оолоор" w:hAnsi="оолоор"/>
          <w:color w:val="000000"/>
          <w:sz w:val="26"/>
          <w:szCs w:val="26"/>
        </w:rPr>
      </w:pPr>
      <w:r w:rsidRPr="00F77DFF">
        <w:rPr>
          <w:rFonts w:ascii="оолоор" w:hAnsi="оолоор"/>
          <w:sz w:val="26"/>
          <w:szCs w:val="26"/>
        </w:rPr>
        <w:t xml:space="preserve">В сфере общественного питания по состоянию на 01 января 2022 г. на территории Кировского района осуществляют деятельность по предоставлению населению услуг общественного питания 43 предприятие и индивидуальные предприниматели с общей численностью </w:t>
      </w:r>
      <w:r w:rsidRPr="00F77DFF">
        <w:rPr>
          <w:rFonts w:ascii="оолоор" w:hAnsi="оолоор"/>
          <w:color w:val="000000"/>
          <w:sz w:val="26"/>
          <w:szCs w:val="26"/>
        </w:rPr>
        <w:t>работников 177 человек.</w:t>
      </w:r>
    </w:p>
    <w:p w:rsidR="00DB58BF" w:rsidRPr="00F77DFF" w:rsidRDefault="00DB58BF" w:rsidP="00F77DFF">
      <w:pPr>
        <w:spacing w:after="0" w:line="240" w:lineRule="auto"/>
        <w:ind w:firstLine="851"/>
        <w:jc w:val="both"/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</w:pPr>
      <w:r w:rsidRPr="00F77DFF"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  <w:t>В 2021 году отделом была продолжена работа по наполнению торгового реестра Калужской области.</w:t>
      </w:r>
    </w:p>
    <w:p w:rsidR="00DB58BF" w:rsidRPr="00F77DFF" w:rsidRDefault="00DB58BF" w:rsidP="00F77D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</w:pPr>
      <w:r w:rsidRPr="00F77DFF"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  <w:t xml:space="preserve">Во исполнение поручений министерства конкурентной политики </w:t>
      </w: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>Калужской области, отделом осуществлялось проведение мониторинга:</w:t>
      </w:r>
    </w:p>
    <w:p w:rsidR="00DB58BF" w:rsidRPr="00F77DFF" w:rsidRDefault="00DB58BF" w:rsidP="00F77D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</w:pP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="00F77DFF"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>потребительских цен на 67 наименований товаров первой необходимости;</w:t>
      </w:r>
    </w:p>
    <w:p w:rsidR="00F77DFF" w:rsidRPr="00F77DFF" w:rsidRDefault="00F77DFF" w:rsidP="00F77D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</w:pP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F77DFF">
        <w:rPr>
          <w:rFonts w:ascii="олрлорлор" w:hAnsi="олрлорлор"/>
          <w:sz w:val="26"/>
          <w:szCs w:val="26"/>
        </w:rPr>
        <w:t>количества мест на ярмарках, реализующих сельскохозяйственную продукцию региональных сельскохозяйственных товаропроизводителей на территории муниципального района «Город Киров и Кировский район»;</w:t>
      </w:r>
    </w:p>
    <w:p w:rsidR="00DB58BF" w:rsidRPr="00F77DFF" w:rsidRDefault="00DB58BF" w:rsidP="00F77D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</w:pP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="00F77DFF"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цен на нефтепродукты, реализуемые на территории Кировского района; </w:t>
      </w:r>
    </w:p>
    <w:p w:rsidR="00DB58BF" w:rsidRPr="00F77DFF" w:rsidRDefault="00DB58BF" w:rsidP="00F77D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олрлорлор" w:hAnsi="олрлорлор"/>
          <w:sz w:val="26"/>
          <w:szCs w:val="26"/>
        </w:rPr>
      </w:pP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F77DFF">
        <w:rPr>
          <w:rFonts w:ascii="олрлорлор" w:eastAsia="Calibri" w:hAnsi="олрлорлор" w:cs="Times New Roman"/>
          <w:sz w:val="26"/>
          <w:szCs w:val="26"/>
        </w:rPr>
        <w:t>торговых объектов на предмет регистрации в системе маркировки «Честный знак»</w:t>
      </w:r>
      <w:r w:rsidR="00F77DFF" w:rsidRPr="00F77DFF">
        <w:rPr>
          <w:rFonts w:ascii="олрлорлор" w:eastAsia="Calibri" w:hAnsi="олрлорлор" w:cs="Times New Roman"/>
          <w:sz w:val="26"/>
          <w:szCs w:val="26"/>
        </w:rPr>
        <w:t>.</w:t>
      </w:r>
      <w:r w:rsidRPr="00F77DFF">
        <w:rPr>
          <w:rFonts w:ascii="олрлорлор" w:hAnsi="олрлорлор"/>
          <w:sz w:val="26"/>
          <w:szCs w:val="26"/>
        </w:rPr>
        <w:t xml:space="preserve"> </w:t>
      </w:r>
    </w:p>
    <w:p w:rsidR="00DB58BF" w:rsidRPr="00F77DFF" w:rsidRDefault="00DB58BF" w:rsidP="00F77D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</w:pP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>В 202</w:t>
      </w:r>
      <w:r w:rsidR="00516E26"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>1</w:t>
      </w: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 году специалистами Фонда имущества Калужской области проведен</w:t>
      </w:r>
      <w:r w:rsidR="00F77DFF"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>о</w:t>
      </w:r>
      <w:r w:rsidRPr="00F77DFF">
        <w:rPr>
          <w:rFonts w:ascii="олрлорлор" w:eastAsia="Times New Roman" w:hAnsi="олрлорлор" w:cs="Times New Roman"/>
          <w:color w:val="000000" w:themeColor="text1"/>
          <w:sz w:val="26"/>
          <w:szCs w:val="26"/>
          <w:lang w:eastAsia="ru-RU"/>
        </w:rPr>
        <w:t xml:space="preserve"> 1 мониторинг цен по соблюдения 10%-ной торговой надбавки на социально-значимые продукты питания</w:t>
      </w:r>
      <w:r w:rsidRPr="00F77DFF">
        <w:rPr>
          <w:rFonts w:ascii="оолоор" w:eastAsia="Times New Roman" w:hAnsi="оолоор" w:cs="Times New Roman"/>
          <w:color w:val="000000" w:themeColor="text1"/>
          <w:sz w:val="26"/>
          <w:szCs w:val="26"/>
          <w:lang w:eastAsia="ru-RU"/>
        </w:rPr>
        <w:t xml:space="preserve"> в торговых точках Кировского района. </w:t>
      </w:r>
    </w:p>
    <w:p w:rsidR="00DB58BF" w:rsidRPr="00F77DFF" w:rsidRDefault="00DB58BF" w:rsidP="00F77DFF">
      <w:pPr>
        <w:spacing w:after="0" w:line="240" w:lineRule="auto"/>
        <w:ind w:firstLine="851"/>
        <w:jc w:val="both"/>
        <w:rPr>
          <w:rFonts w:ascii="оолоор" w:hAnsi="оолоор"/>
          <w:sz w:val="26"/>
          <w:szCs w:val="26"/>
        </w:rPr>
      </w:pPr>
      <w:r w:rsidRPr="00F77DFF">
        <w:rPr>
          <w:rFonts w:ascii="оолоор" w:hAnsi="оолоор"/>
          <w:sz w:val="26"/>
          <w:szCs w:val="26"/>
        </w:rPr>
        <w:t xml:space="preserve">Отделом проводилась оперативная работа по доведению до хозяйствующих субъектов, осуществляющих деятельность на территории Кировского района, мер,  способствующих сокращению рисков распространения </w:t>
      </w:r>
      <w:proofErr w:type="spellStart"/>
      <w:r w:rsidRPr="00F77DFF">
        <w:rPr>
          <w:rFonts w:ascii="оолоор" w:hAnsi="оолоор"/>
          <w:sz w:val="26"/>
          <w:szCs w:val="26"/>
        </w:rPr>
        <w:t>коронавирусной</w:t>
      </w:r>
      <w:proofErr w:type="spellEnd"/>
      <w:r w:rsidRPr="00F77DFF">
        <w:rPr>
          <w:rFonts w:ascii="оолоор" w:hAnsi="оолоор"/>
          <w:sz w:val="26"/>
          <w:szCs w:val="26"/>
        </w:rPr>
        <w:t xml:space="preserve"> инфекции, рекомендаций </w:t>
      </w:r>
      <w:proofErr w:type="spellStart"/>
      <w:r w:rsidRPr="00F77DFF">
        <w:rPr>
          <w:rFonts w:ascii="оолоор" w:hAnsi="оолоор"/>
          <w:sz w:val="26"/>
          <w:szCs w:val="26"/>
        </w:rPr>
        <w:t>Роспотребнадзора</w:t>
      </w:r>
      <w:proofErr w:type="spellEnd"/>
      <w:r w:rsidRPr="00F77DFF">
        <w:rPr>
          <w:rFonts w:ascii="оолоор" w:hAnsi="оолоор"/>
          <w:sz w:val="26"/>
          <w:szCs w:val="26"/>
        </w:rPr>
        <w:t xml:space="preserve"> по проведению профилактических и дезинфекционных мероприятий по предупреждению распространения новой коронавирусной инфекции (COVID-2019).</w:t>
      </w:r>
    </w:p>
    <w:p w:rsidR="00DB58BF" w:rsidRPr="00F77DFF" w:rsidRDefault="00DB58BF" w:rsidP="00F77DFF">
      <w:pPr>
        <w:spacing w:after="0" w:line="240" w:lineRule="auto"/>
        <w:ind w:firstLine="851"/>
        <w:jc w:val="both"/>
        <w:rPr>
          <w:rFonts w:ascii="оолоор" w:hAnsi="оолоор"/>
          <w:sz w:val="26"/>
          <w:szCs w:val="26"/>
        </w:rPr>
      </w:pPr>
      <w:r w:rsidRPr="00F77DFF">
        <w:rPr>
          <w:rFonts w:ascii="оолоор" w:hAnsi="оолоор"/>
          <w:sz w:val="26"/>
          <w:szCs w:val="26"/>
        </w:rPr>
        <w:t xml:space="preserve">Отделом осуществлялся мониторинг объектов торговли, общественного питания и транспорта, в целях </w:t>
      </w:r>
      <w:proofErr w:type="gramStart"/>
      <w:r w:rsidRPr="00F77DFF">
        <w:rPr>
          <w:rFonts w:ascii="оолоор" w:hAnsi="оолоор"/>
          <w:sz w:val="26"/>
          <w:szCs w:val="26"/>
        </w:rPr>
        <w:t>контроля за</w:t>
      </w:r>
      <w:proofErr w:type="gramEnd"/>
      <w:r w:rsidRPr="00F77DFF">
        <w:rPr>
          <w:rFonts w:ascii="оолоор" w:hAnsi="оолоор"/>
          <w:sz w:val="26"/>
          <w:szCs w:val="26"/>
        </w:rPr>
        <w:t xml:space="preserve"> соблюдением хозяйствующими субъектами действующего на территории Калужской области масочного режима и рекомендаций </w:t>
      </w:r>
      <w:proofErr w:type="spellStart"/>
      <w:r w:rsidRPr="00F77DFF">
        <w:rPr>
          <w:rFonts w:ascii="оолоор" w:hAnsi="оолоор"/>
          <w:sz w:val="26"/>
          <w:szCs w:val="26"/>
        </w:rPr>
        <w:t>Роспотребнадзора</w:t>
      </w:r>
      <w:proofErr w:type="spellEnd"/>
      <w:r w:rsidRPr="00F77DFF">
        <w:rPr>
          <w:rFonts w:ascii="оолоор" w:hAnsi="оолоор"/>
          <w:sz w:val="26"/>
          <w:szCs w:val="26"/>
        </w:rPr>
        <w:t xml:space="preserve">, в целях предотвращения распространения COVID-2019. </w:t>
      </w:r>
    </w:p>
    <w:p w:rsidR="00F77DFF" w:rsidRPr="00F77DFF" w:rsidRDefault="00F77DFF" w:rsidP="00F77DFF">
      <w:pPr>
        <w:shd w:val="clear" w:color="auto" w:fill="FFFFFF"/>
        <w:spacing w:after="0" w:line="240" w:lineRule="auto"/>
        <w:ind w:firstLine="851"/>
        <w:jc w:val="both"/>
        <w:rPr>
          <w:rFonts w:ascii="оолоор" w:hAnsi="оолоор"/>
          <w:color w:val="000000"/>
          <w:sz w:val="26"/>
          <w:szCs w:val="26"/>
          <w:shd w:val="clear" w:color="auto" w:fill="FFFFFF"/>
        </w:rPr>
      </w:pPr>
      <w:r w:rsidRPr="00F77DFF">
        <w:rPr>
          <w:rFonts w:ascii="оолоор" w:hAnsi="оолоор"/>
          <w:color w:val="000000"/>
          <w:sz w:val="26"/>
          <w:szCs w:val="26"/>
        </w:rPr>
        <w:t>В 2021 году предприятия торговли, общественного питания и бытовых услуг Кировского района принимали участие в областных конкурсах. Победителем</w:t>
      </w:r>
      <w:r w:rsidRPr="00F77DFF">
        <w:rPr>
          <w:rFonts w:ascii="оолоор" w:hAnsi="оолоор"/>
          <w:color w:val="000000"/>
          <w:sz w:val="26"/>
          <w:szCs w:val="26"/>
          <w:shd w:val="clear" w:color="auto" w:fill="FFFFFF"/>
        </w:rPr>
        <w:t xml:space="preserve"> областного конкурса на «Лучшее предприятие торговли, общественного питания и бытового обслуживания населения Калужской области» стали:</w:t>
      </w:r>
    </w:p>
    <w:p w:rsidR="00F77DFF" w:rsidRPr="00F77DFF" w:rsidRDefault="00F77DFF" w:rsidP="00F77DFF">
      <w:pPr>
        <w:spacing w:after="0" w:line="240" w:lineRule="auto"/>
        <w:ind w:firstLine="851"/>
        <w:jc w:val="both"/>
        <w:rPr>
          <w:rFonts w:ascii="оолоор" w:hAnsi="оолоор"/>
          <w:sz w:val="26"/>
          <w:szCs w:val="26"/>
        </w:rPr>
      </w:pPr>
      <w:r w:rsidRPr="00F77DFF">
        <w:rPr>
          <w:rFonts w:ascii="оолоор" w:hAnsi="оолоор"/>
          <w:sz w:val="26"/>
          <w:szCs w:val="26"/>
        </w:rPr>
        <w:t>- кафе «Стандарт» (индивидуальный предприниматель Потапова Ю.В.).</w:t>
      </w:r>
    </w:p>
    <w:p w:rsidR="00F77DFF" w:rsidRPr="00F77DFF" w:rsidRDefault="00F77DFF" w:rsidP="00F77DFF">
      <w:pPr>
        <w:spacing w:after="0" w:line="240" w:lineRule="auto"/>
        <w:ind w:firstLine="851"/>
        <w:jc w:val="both"/>
        <w:rPr>
          <w:rFonts w:ascii="оолоор" w:hAnsi="оолоор"/>
          <w:color w:val="000000"/>
          <w:sz w:val="26"/>
          <w:szCs w:val="26"/>
        </w:rPr>
      </w:pPr>
      <w:r w:rsidRPr="00F77DFF">
        <w:rPr>
          <w:rFonts w:ascii="оолоор" w:hAnsi="оолоор"/>
          <w:color w:val="000000"/>
          <w:sz w:val="26"/>
          <w:szCs w:val="26"/>
        </w:rPr>
        <w:t xml:space="preserve">В  2021 году на участие в традиционном смотре-конкурсе </w:t>
      </w:r>
      <w:r w:rsidRPr="00F77DFF">
        <w:rPr>
          <w:rFonts w:ascii="оолоор" w:hAnsi="оолоор"/>
          <w:sz w:val="26"/>
          <w:szCs w:val="26"/>
        </w:rPr>
        <w:t xml:space="preserve">на лучшее </w:t>
      </w:r>
      <w:r w:rsidRPr="00F77DFF">
        <w:rPr>
          <w:rFonts w:ascii="оолоор" w:hAnsi="оолоор"/>
          <w:bCs/>
          <w:sz w:val="26"/>
          <w:szCs w:val="26"/>
        </w:rPr>
        <w:t xml:space="preserve">декоративно-художественное и световое оформление к Новому 2022 году </w:t>
      </w:r>
      <w:r w:rsidRPr="00F77DFF">
        <w:rPr>
          <w:rFonts w:ascii="оолоор" w:hAnsi="оолоор"/>
          <w:bCs/>
          <w:sz w:val="26"/>
          <w:szCs w:val="26"/>
        </w:rPr>
        <w:lastRenderedPageBreak/>
        <w:t xml:space="preserve">поступили заявки </w:t>
      </w:r>
      <w:r w:rsidRPr="00F77DFF">
        <w:rPr>
          <w:rFonts w:ascii="оолоор" w:hAnsi="оолоор" w:cs="Arial"/>
          <w:color w:val="000000"/>
          <w:sz w:val="26"/>
          <w:szCs w:val="26"/>
          <w:shd w:val="clear" w:color="auto" w:fill="FFFFFF"/>
        </w:rPr>
        <w:t>от 20 организаций и индивидуальных предпринимателей в разных номинациях</w:t>
      </w:r>
      <w:r w:rsidRPr="00F77DFF">
        <w:rPr>
          <w:rFonts w:ascii="оолоор" w:hAnsi="оолоор"/>
          <w:bCs/>
          <w:sz w:val="26"/>
          <w:szCs w:val="26"/>
        </w:rPr>
        <w:t xml:space="preserve"> (в 2020 году - 8 участников).</w:t>
      </w:r>
    </w:p>
    <w:p w:rsidR="00F77DFF" w:rsidRPr="00F77DFF" w:rsidRDefault="00F77DFF" w:rsidP="00F77DFF">
      <w:pPr>
        <w:shd w:val="clear" w:color="auto" w:fill="FFFFFF"/>
        <w:spacing w:after="0" w:line="240" w:lineRule="auto"/>
        <w:ind w:firstLine="851"/>
        <w:jc w:val="both"/>
        <w:rPr>
          <w:rFonts w:ascii="оолоор" w:hAnsi="оолоор"/>
          <w:color w:val="000000"/>
          <w:sz w:val="26"/>
          <w:szCs w:val="26"/>
        </w:rPr>
      </w:pPr>
      <w:r w:rsidRPr="00F77DFF">
        <w:rPr>
          <w:rFonts w:ascii="оолоор" w:hAnsi="оолоор"/>
          <w:color w:val="000000"/>
          <w:sz w:val="26"/>
          <w:szCs w:val="26"/>
        </w:rPr>
        <w:t>Организована выездная торговля в праздничные и предпраздничные дни (8 марта, елочные базары). Специалистами отдела совместно с руководителями торговых организаций организовалось и проводилось торговое обслуживание в местах проведения массовых мероприятий, связанных с празднованием Масленицы, Святой Троицы, Дня молодежи и Дня Города Кирова.</w:t>
      </w:r>
    </w:p>
    <w:p w:rsidR="00DB58BF" w:rsidRPr="00F77DFF" w:rsidRDefault="00DB58BF" w:rsidP="00F77DFF">
      <w:pPr>
        <w:pStyle w:val="a5"/>
        <w:spacing w:after="0"/>
        <w:ind w:firstLine="851"/>
        <w:jc w:val="both"/>
        <w:rPr>
          <w:rFonts w:ascii="оолоор" w:hAnsi="оолоор" w:cs="Helvetica"/>
          <w:sz w:val="26"/>
          <w:szCs w:val="26"/>
          <w:shd w:val="clear" w:color="auto" w:fill="FFFFFF"/>
        </w:rPr>
      </w:pPr>
      <w:r w:rsidRPr="00F77DFF">
        <w:rPr>
          <w:rFonts w:ascii="оолоор" w:hAnsi="оолоор" w:cs="Helvetica"/>
          <w:sz w:val="26"/>
          <w:szCs w:val="26"/>
          <w:shd w:val="clear" w:color="auto" w:fill="FFFFFF"/>
        </w:rPr>
        <w:t>В течение 202</w:t>
      </w:r>
      <w:r w:rsidR="00C76FE3" w:rsidRPr="00F77DFF">
        <w:rPr>
          <w:rFonts w:ascii="оолоор" w:hAnsi="оолоор" w:cs="Helvetica"/>
          <w:sz w:val="26"/>
          <w:szCs w:val="26"/>
          <w:shd w:val="clear" w:color="auto" w:fill="FFFFFF"/>
        </w:rPr>
        <w:t>1</w:t>
      </w:r>
      <w:r w:rsidRPr="00F77DFF">
        <w:rPr>
          <w:rFonts w:ascii="оолоор" w:hAnsi="оолоор" w:cs="Helvetica"/>
          <w:sz w:val="26"/>
          <w:szCs w:val="26"/>
          <w:shd w:val="clear" w:color="auto" w:fill="FFFFFF"/>
        </w:rPr>
        <w:t xml:space="preserve"> года отделом экономического развития и инвестиций Кировской районной администрации проводилась работа по пресечению нарушений потребительских прав и </w:t>
      </w:r>
      <w:r w:rsidRPr="00F77DFF">
        <w:rPr>
          <w:rFonts w:ascii="оолоор" w:hAnsi="оолоор"/>
          <w:sz w:val="26"/>
          <w:szCs w:val="26"/>
          <w:shd w:val="clear" w:color="auto" w:fill="FFFFFF"/>
        </w:rPr>
        <w:t>повышению эффективности действующей системы защиты законных интересов и прав граждан, в соответствии с Законом РФ от 07.02.1992 года № 2300-1 «О защите прав потребителей»</w:t>
      </w:r>
      <w:r w:rsidRPr="00F77DFF">
        <w:rPr>
          <w:rFonts w:ascii="оолоор" w:hAnsi="оолоор" w:cs="Helvetica"/>
          <w:sz w:val="26"/>
          <w:szCs w:val="26"/>
          <w:shd w:val="clear" w:color="auto" w:fill="FFFFFF"/>
        </w:rPr>
        <w:t>.</w:t>
      </w:r>
    </w:p>
    <w:p w:rsidR="00F77DFF" w:rsidRPr="00F77DFF" w:rsidRDefault="00F77DFF" w:rsidP="00F77DFF">
      <w:pPr>
        <w:shd w:val="clear" w:color="auto" w:fill="FFFFFF"/>
        <w:spacing w:after="0" w:line="240" w:lineRule="auto"/>
        <w:ind w:firstLine="851"/>
        <w:jc w:val="both"/>
        <w:rPr>
          <w:rFonts w:ascii="оолоор" w:hAnsi="оолоор"/>
          <w:sz w:val="26"/>
          <w:szCs w:val="26"/>
          <w:shd w:val="clear" w:color="auto" w:fill="FFFFFF"/>
        </w:rPr>
      </w:pPr>
      <w:r w:rsidRPr="00F77DFF">
        <w:rPr>
          <w:rFonts w:ascii="оолоор" w:hAnsi="оолоор"/>
          <w:sz w:val="26"/>
          <w:szCs w:val="26"/>
          <w:shd w:val="clear" w:color="auto" w:fill="FFFFFF"/>
        </w:rPr>
        <w:t>В течение 2021 года отделом экономического развития и инвестиций Кировской районной администрации проводилась работа по пресечению нарушений потребительских прав и повышению эффективности действующей системы защиты законных интересов и прав граждан, в соответствии с Законом РФ от 07.02.1992 года № 2300-1 «О защите прав потребителей».</w:t>
      </w:r>
    </w:p>
    <w:p w:rsidR="00F77DFF" w:rsidRPr="00F77DFF" w:rsidRDefault="00F77DFF" w:rsidP="00F77DFF">
      <w:pPr>
        <w:pStyle w:val="a5"/>
        <w:spacing w:after="0"/>
        <w:ind w:right="-1" w:firstLine="851"/>
        <w:rPr>
          <w:rFonts w:ascii="оолоор" w:hAnsi="оолоор"/>
          <w:color w:val="000000"/>
          <w:sz w:val="26"/>
          <w:szCs w:val="26"/>
        </w:rPr>
      </w:pPr>
      <w:r w:rsidRPr="00F77DFF">
        <w:rPr>
          <w:rFonts w:ascii="оолоор" w:hAnsi="оолоор"/>
          <w:color w:val="000000"/>
          <w:sz w:val="26"/>
          <w:szCs w:val="26"/>
        </w:rPr>
        <w:t>В 2021 году за защитой своих прав в отдел обратилось 43 потребителей, за аналогичный период 2020 года поступило 28 письменных и устных обращений, то есть их количество увеличилось на 160,71 %.</w:t>
      </w:r>
    </w:p>
    <w:p w:rsidR="00F77DFF" w:rsidRPr="00F77DFF" w:rsidRDefault="00F77DFF" w:rsidP="00F77DFF">
      <w:pPr>
        <w:pStyle w:val="a5"/>
        <w:spacing w:after="0"/>
        <w:ind w:right="44" w:firstLine="851"/>
        <w:rPr>
          <w:rFonts w:ascii="оолоор" w:hAnsi="оолоор"/>
          <w:color w:val="000000"/>
          <w:sz w:val="26"/>
          <w:szCs w:val="26"/>
        </w:rPr>
      </w:pPr>
      <w:r w:rsidRPr="00F77DFF">
        <w:rPr>
          <w:rFonts w:ascii="оолоор" w:hAnsi="оолоор"/>
          <w:color w:val="000000"/>
          <w:sz w:val="26"/>
          <w:szCs w:val="26"/>
        </w:rPr>
        <w:t xml:space="preserve">Характер заявлений за данный период не изменился. Основное количество жалоб на телефоны и средства мобильной связи, технически сложные товары бытового назначения, мебель. </w:t>
      </w:r>
    </w:p>
    <w:p w:rsidR="00F77DFF" w:rsidRPr="00F77DFF" w:rsidRDefault="00F77DFF" w:rsidP="00F77DFF">
      <w:pPr>
        <w:pStyle w:val="a5"/>
        <w:spacing w:after="0"/>
        <w:ind w:right="44" w:firstLine="851"/>
        <w:jc w:val="both"/>
        <w:rPr>
          <w:rFonts w:ascii="оолоор" w:hAnsi="оолоор"/>
          <w:sz w:val="26"/>
          <w:szCs w:val="26"/>
        </w:rPr>
      </w:pPr>
      <w:r w:rsidRPr="00F77DFF">
        <w:rPr>
          <w:rFonts w:ascii="оолоор" w:hAnsi="оолоор"/>
          <w:sz w:val="26"/>
          <w:szCs w:val="26"/>
        </w:rPr>
        <w:t xml:space="preserve">В целях информирования и просвещения населения об их правах и способах реализации прав по защите прав потребителей широко используются средства массовой информации и официальный сайт муниципального района, на котором размещена информация о реализации Закона РФ «О защите прав потребителей» в доступных для гражданина схемах, результаты работы отдела и прочая информация. </w:t>
      </w:r>
    </w:p>
    <w:p w:rsidR="00F77DFF" w:rsidRPr="00F77DFF" w:rsidRDefault="00F77DFF" w:rsidP="00F77D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оолоор" w:hAnsi="оолоор" w:cs="Tahoma"/>
          <w:sz w:val="26"/>
          <w:szCs w:val="26"/>
        </w:rPr>
      </w:pPr>
      <w:r w:rsidRPr="00F77DFF">
        <w:rPr>
          <w:rFonts w:ascii="оолоор" w:hAnsi="оолоор" w:cs="Arial"/>
          <w:sz w:val="26"/>
          <w:szCs w:val="26"/>
        </w:rPr>
        <w:t xml:space="preserve">В 2021 году Кировская районная администрация заняла 2 место в </w:t>
      </w:r>
      <w:r w:rsidRPr="00F77DFF">
        <w:rPr>
          <w:rFonts w:ascii="оолоор" w:hAnsi="оолоор" w:cs="роролрлор"/>
          <w:sz w:val="26"/>
          <w:szCs w:val="26"/>
        </w:rPr>
        <w:t>областном конкурсе на лучшую страницу по защите прав потребителей на сайте органа местного самоуправления Калужской области, проводимом в</w:t>
      </w:r>
      <w:r w:rsidRPr="00F77DFF">
        <w:rPr>
          <w:rFonts w:ascii="оолоор" w:hAnsi="оолоор" w:cs="Arial"/>
          <w:sz w:val="26"/>
          <w:szCs w:val="26"/>
        </w:rPr>
        <w:t xml:space="preserve"> соответствии с приказом министерства конкурентной политики Калужской области от 17.08.2020 № 144-лд. </w:t>
      </w:r>
    </w:p>
    <w:p w:rsidR="00145C30" w:rsidRPr="00F77DFF" w:rsidRDefault="00145C30" w:rsidP="00F77DFF">
      <w:pPr>
        <w:shd w:val="clear" w:color="auto" w:fill="FFFFFF" w:themeFill="background1"/>
        <w:spacing w:after="0" w:line="240" w:lineRule="auto"/>
        <w:jc w:val="center"/>
        <w:rPr>
          <w:rFonts w:ascii="оолоор" w:hAnsi="оолоор"/>
          <w:color w:val="000000" w:themeColor="text1"/>
          <w:sz w:val="26"/>
          <w:szCs w:val="26"/>
        </w:rPr>
      </w:pPr>
    </w:p>
    <w:sectPr w:rsidR="00145C30" w:rsidRPr="00F77DFF" w:rsidSect="0029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оло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олрлорл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ролрлор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C3"/>
    <w:rsid w:val="00020D51"/>
    <w:rsid w:val="00052132"/>
    <w:rsid w:val="00052490"/>
    <w:rsid w:val="00073FE3"/>
    <w:rsid w:val="00124D48"/>
    <w:rsid w:val="00143FB1"/>
    <w:rsid w:val="00145C30"/>
    <w:rsid w:val="001B6458"/>
    <w:rsid w:val="001C5DDE"/>
    <w:rsid w:val="001F74A2"/>
    <w:rsid w:val="00210DB8"/>
    <w:rsid w:val="00266C3F"/>
    <w:rsid w:val="00267E1B"/>
    <w:rsid w:val="00274C0F"/>
    <w:rsid w:val="0028027B"/>
    <w:rsid w:val="002965AC"/>
    <w:rsid w:val="002B3913"/>
    <w:rsid w:val="002C2F63"/>
    <w:rsid w:val="002C3B0D"/>
    <w:rsid w:val="002F65B3"/>
    <w:rsid w:val="00317BAA"/>
    <w:rsid w:val="00382E5D"/>
    <w:rsid w:val="003A1A06"/>
    <w:rsid w:val="003B43A3"/>
    <w:rsid w:val="004251E7"/>
    <w:rsid w:val="00446082"/>
    <w:rsid w:val="0045013B"/>
    <w:rsid w:val="00460307"/>
    <w:rsid w:val="00466477"/>
    <w:rsid w:val="00471007"/>
    <w:rsid w:val="004B1A8C"/>
    <w:rsid w:val="004E131A"/>
    <w:rsid w:val="005016F5"/>
    <w:rsid w:val="00504890"/>
    <w:rsid w:val="00516E26"/>
    <w:rsid w:val="005243E0"/>
    <w:rsid w:val="00542A32"/>
    <w:rsid w:val="00571A0A"/>
    <w:rsid w:val="00585444"/>
    <w:rsid w:val="005908BA"/>
    <w:rsid w:val="005918F0"/>
    <w:rsid w:val="00594212"/>
    <w:rsid w:val="005A16D3"/>
    <w:rsid w:val="005B707B"/>
    <w:rsid w:val="005C433A"/>
    <w:rsid w:val="005C6E2F"/>
    <w:rsid w:val="005E4792"/>
    <w:rsid w:val="006023DB"/>
    <w:rsid w:val="006D0BAA"/>
    <w:rsid w:val="00701B0E"/>
    <w:rsid w:val="00717165"/>
    <w:rsid w:val="007F22DB"/>
    <w:rsid w:val="007F6B18"/>
    <w:rsid w:val="0081398A"/>
    <w:rsid w:val="008572E5"/>
    <w:rsid w:val="00884A68"/>
    <w:rsid w:val="00887389"/>
    <w:rsid w:val="008B0037"/>
    <w:rsid w:val="008D70CF"/>
    <w:rsid w:val="008E3542"/>
    <w:rsid w:val="00915EB3"/>
    <w:rsid w:val="00931D35"/>
    <w:rsid w:val="00982AC5"/>
    <w:rsid w:val="009D0F31"/>
    <w:rsid w:val="009E746C"/>
    <w:rsid w:val="00A02A47"/>
    <w:rsid w:val="00A12DE9"/>
    <w:rsid w:val="00A403FC"/>
    <w:rsid w:val="00A46224"/>
    <w:rsid w:val="00A87FC3"/>
    <w:rsid w:val="00A91D02"/>
    <w:rsid w:val="00AB05E2"/>
    <w:rsid w:val="00AB5AD7"/>
    <w:rsid w:val="00AB6BAB"/>
    <w:rsid w:val="00AC64CE"/>
    <w:rsid w:val="00B01225"/>
    <w:rsid w:val="00B41372"/>
    <w:rsid w:val="00B757DE"/>
    <w:rsid w:val="00B90CCD"/>
    <w:rsid w:val="00B92919"/>
    <w:rsid w:val="00BD35C3"/>
    <w:rsid w:val="00BD72ED"/>
    <w:rsid w:val="00BE5519"/>
    <w:rsid w:val="00C007C1"/>
    <w:rsid w:val="00C03826"/>
    <w:rsid w:val="00C0715C"/>
    <w:rsid w:val="00C10344"/>
    <w:rsid w:val="00C37B73"/>
    <w:rsid w:val="00C57BBF"/>
    <w:rsid w:val="00C6301F"/>
    <w:rsid w:val="00C76FE3"/>
    <w:rsid w:val="00C9525A"/>
    <w:rsid w:val="00CA6EE8"/>
    <w:rsid w:val="00CB6712"/>
    <w:rsid w:val="00D07842"/>
    <w:rsid w:val="00D9223C"/>
    <w:rsid w:val="00DB2865"/>
    <w:rsid w:val="00DB58BF"/>
    <w:rsid w:val="00DC01FA"/>
    <w:rsid w:val="00DF3F95"/>
    <w:rsid w:val="00E47C3A"/>
    <w:rsid w:val="00ED74ED"/>
    <w:rsid w:val="00EF3FC5"/>
    <w:rsid w:val="00F70FB9"/>
    <w:rsid w:val="00F77DFF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AC"/>
  </w:style>
  <w:style w:type="paragraph" w:styleId="2">
    <w:name w:val="heading 2"/>
    <w:basedOn w:val="a"/>
    <w:link w:val="20"/>
    <w:uiPriority w:val="9"/>
    <w:qFormat/>
    <w:rsid w:val="00A8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3A"/>
  </w:style>
  <w:style w:type="character" w:styleId="a4">
    <w:name w:val="Hyperlink"/>
    <w:basedOn w:val="a0"/>
    <w:uiPriority w:val="99"/>
    <w:semiHidden/>
    <w:unhideWhenUsed/>
    <w:rsid w:val="005C433A"/>
    <w:rPr>
      <w:color w:val="0000FF"/>
      <w:u w:val="single"/>
    </w:rPr>
  </w:style>
  <w:style w:type="paragraph" w:styleId="a5">
    <w:name w:val="Body Text"/>
    <w:basedOn w:val="a"/>
    <w:link w:val="a6"/>
    <w:rsid w:val="00571A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1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B58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DB58B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3046-CCE1-4BC1-A33E-58EAE73E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comp</cp:lastModifiedBy>
  <cp:revision>13</cp:revision>
  <cp:lastPrinted>2020-01-17T05:34:00Z</cp:lastPrinted>
  <dcterms:created xsi:type="dcterms:W3CDTF">2021-02-15T13:12:00Z</dcterms:created>
  <dcterms:modified xsi:type="dcterms:W3CDTF">2022-03-02T09:36:00Z</dcterms:modified>
</cp:coreProperties>
</file>