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2905" w:rsidRPr="009F2905" w:rsidRDefault="009F2905" w:rsidP="00BA214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F2905">
        <w:rPr>
          <w:rFonts w:ascii="Times New Roman" w:hAnsi="Times New Roman" w:cs="Times New Roman"/>
          <w:b/>
          <w:sz w:val="26"/>
          <w:szCs w:val="26"/>
        </w:rPr>
        <w:t xml:space="preserve">Маркировка </w:t>
      </w:r>
      <w:r w:rsidRPr="009F2905">
        <w:rPr>
          <w:rFonts w:ascii="Times New Roman" w:hAnsi="Times New Roman" w:cs="Times New Roman"/>
          <w:b/>
          <w:sz w:val="26"/>
          <w:szCs w:val="26"/>
        </w:rPr>
        <w:t>товаров для детей</w:t>
      </w:r>
    </w:p>
    <w:p w:rsidR="009F2905" w:rsidRPr="009F2905" w:rsidRDefault="009F2905" w:rsidP="00BA214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F2905" w:rsidRPr="009F2905" w:rsidRDefault="009F2905" w:rsidP="00BA21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2905">
        <w:rPr>
          <w:rFonts w:ascii="Times New Roman" w:hAnsi="Times New Roman" w:cs="Times New Roman"/>
          <w:sz w:val="26"/>
          <w:szCs w:val="26"/>
        </w:rPr>
        <w:t xml:space="preserve">Информируем, что 1 сентября 2025г. начинается поэтапное введение маркировки средствами идентификации игрушек и отдельных видов товаров для детей. </w:t>
      </w:r>
    </w:p>
    <w:p w:rsidR="009F2905" w:rsidRDefault="009F2905" w:rsidP="00BA21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2905">
        <w:rPr>
          <w:rFonts w:ascii="Times New Roman" w:hAnsi="Times New Roman" w:cs="Times New Roman"/>
          <w:sz w:val="26"/>
          <w:szCs w:val="26"/>
        </w:rPr>
        <w:t xml:space="preserve">Подпунктом «а» пункта 2 постановления Правительства РФ от 31 мая 2025 г. № 819 «Об утверждении Правил маркировки средствами идентификации отдельных видов товаров для детей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отдельных видов товаров для детей» предусмотрена обязательная регистрация участников оборота отдельных видов товаров для детей в информационной системе маркировки начиная </w:t>
      </w:r>
      <w:r w:rsidRPr="009F2905">
        <w:rPr>
          <w:rFonts w:ascii="Times New Roman" w:hAnsi="Times New Roman" w:cs="Times New Roman"/>
          <w:b/>
          <w:sz w:val="26"/>
          <w:szCs w:val="26"/>
        </w:rPr>
        <w:t>с 1 сентября 2025 года.</w:t>
      </w:r>
      <w:r w:rsidRPr="009F290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F2905" w:rsidRPr="009F2905" w:rsidRDefault="009F2905" w:rsidP="00BA21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F2905" w:rsidRPr="009F2905" w:rsidRDefault="009F2905" w:rsidP="00BA2142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9F2905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ru-RU"/>
        </w:rPr>
        <w:t>Какие детские товары нужно маркировать</w:t>
      </w:r>
    </w:p>
    <w:tbl>
      <w:tblPr>
        <w:tblW w:w="9877" w:type="dxa"/>
        <w:tblCellSpacing w:w="15" w:type="dxa"/>
        <w:tblBorders>
          <w:top w:val="single" w:sz="6" w:space="0" w:color="EBEBEB"/>
          <w:left w:val="single" w:sz="6" w:space="0" w:color="EBEBEB"/>
          <w:bottom w:val="single" w:sz="6" w:space="0" w:color="EBEBEB"/>
          <w:right w:val="single" w:sz="6" w:space="0" w:color="EBEBEB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  <w:gridCol w:w="5331"/>
        <w:gridCol w:w="1231"/>
        <w:gridCol w:w="2125"/>
      </w:tblGrid>
      <w:tr w:rsidR="009F2905" w:rsidRPr="009F2905" w:rsidTr="009F2905">
        <w:trPr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9F2905" w:rsidRPr="009F2905" w:rsidRDefault="009F2905" w:rsidP="00BA21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eastAsia="ru-RU"/>
              </w:rPr>
            </w:pPr>
            <w:r w:rsidRPr="009F2905"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eastAsia="ru-RU"/>
              </w:rPr>
              <w:t>Код ТН ВЭД ЕАЭС</w:t>
            </w:r>
          </w:p>
        </w:tc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9F2905" w:rsidRPr="009F2905" w:rsidRDefault="009F2905" w:rsidP="00BA21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eastAsia="ru-RU"/>
              </w:rPr>
            </w:pPr>
            <w:r w:rsidRPr="009F2905"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eastAsia="ru-RU"/>
              </w:rPr>
              <w:t>Наименование товара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9F2905" w:rsidRPr="009F2905" w:rsidRDefault="009F2905" w:rsidP="00BA21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eastAsia="ru-RU"/>
              </w:rPr>
            </w:pPr>
            <w:r w:rsidRPr="009F2905"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eastAsia="ru-RU"/>
              </w:rPr>
              <w:t>Код ОКПД2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9F2905" w:rsidRPr="009F2905" w:rsidRDefault="009F2905" w:rsidP="00BA21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eastAsia="ru-RU"/>
              </w:rPr>
            </w:pPr>
            <w:r w:rsidRPr="009F2905">
              <w:rPr>
                <w:rFonts w:ascii="Times New Roman" w:eastAsia="Times New Roman" w:hAnsi="Times New Roman" w:cs="Times New Roman"/>
                <w:b/>
                <w:bCs/>
                <w:color w:val="222222"/>
                <w:sz w:val="26"/>
                <w:szCs w:val="26"/>
                <w:lang w:eastAsia="ru-RU"/>
              </w:rPr>
              <w:t>Наименование товара</w:t>
            </w:r>
          </w:p>
        </w:tc>
      </w:tr>
      <w:tr w:rsidR="009F2905" w:rsidRPr="009F2905" w:rsidTr="009F290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9F2905" w:rsidRPr="009F2905" w:rsidRDefault="009F2905" w:rsidP="00BA21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</w:pPr>
            <w:r w:rsidRPr="009F2905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>9503 00</w:t>
            </w:r>
          </w:p>
        </w:tc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9F2905" w:rsidRPr="009F2905" w:rsidRDefault="009F2905" w:rsidP="00BA21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</w:pPr>
            <w:r w:rsidRPr="009F2905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>Игрушки, предназначенные для детей в возрасте до 14 лет, самокаты, педальные автомобили и аналогичные игрушки на колесах (за исключением трехколесных велосипедов); коляски для кукол; куклы; прочие игрушки; модели в уменьшенном размере (в масштабе) и аналогичные модели для развлечений, действующие или недействующие; головоломки всех видов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9F2905" w:rsidRPr="009F2905" w:rsidRDefault="009F2905" w:rsidP="00BA21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</w:pPr>
            <w:r w:rsidRPr="009F2905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>32.40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9F2905" w:rsidRPr="009F2905" w:rsidRDefault="009F2905" w:rsidP="00BA21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</w:pPr>
            <w:r w:rsidRPr="009F2905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>Игры и игрушки</w:t>
            </w:r>
          </w:p>
        </w:tc>
      </w:tr>
      <w:tr w:rsidR="009F2905" w:rsidRPr="009F2905" w:rsidTr="009F290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9F2905" w:rsidRPr="009F2905" w:rsidRDefault="009F2905" w:rsidP="00BA21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</w:pPr>
            <w:r w:rsidRPr="009F2905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>9504 40 000 0</w:t>
            </w:r>
          </w:p>
        </w:tc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9F2905" w:rsidRPr="009F2905" w:rsidRDefault="009F2905" w:rsidP="00BA21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</w:pPr>
            <w:r w:rsidRPr="009F2905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>Карточные игры всех типов, предназначенные для детей в возрасте до 14 лет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9F2905" w:rsidRPr="009F2905" w:rsidRDefault="009F2905" w:rsidP="00BA21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</w:pPr>
            <w:r w:rsidRPr="009F2905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9F2905" w:rsidRPr="009F2905" w:rsidRDefault="009F2905" w:rsidP="00BA21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</w:pPr>
            <w:r w:rsidRPr="009F2905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> </w:t>
            </w:r>
          </w:p>
        </w:tc>
      </w:tr>
      <w:tr w:rsidR="009F2905" w:rsidRPr="009F2905" w:rsidTr="009F290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9F2905" w:rsidRPr="009F2905" w:rsidRDefault="009F2905" w:rsidP="00BA21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</w:pPr>
            <w:r w:rsidRPr="009F2905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>9504 90 100 0</w:t>
            </w:r>
          </w:p>
        </w:tc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9F2905" w:rsidRPr="009F2905" w:rsidRDefault="009F2905" w:rsidP="00BA21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</w:pPr>
            <w:r w:rsidRPr="009F2905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>Наборы электрических гоночных автомобилей для соревновательных игр, предназначенные для детей в возрасте до 14 лет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9F2905" w:rsidRPr="009F2905" w:rsidRDefault="009F2905" w:rsidP="00BA21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</w:pPr>
            <w:r w:rsidRPr="009F2905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9F2905" w:rsidRPr="009F2905" w:rsidRDefault="009F2905" w:rsidP="00BA21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</w:pPr>
            <w:r w:rsidRPr="009F2905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> </w:t>
            </w:r>
          </w:p>
        </w:tc>
      </w:tr>
      <w:tr w:rsidR="009F2905" w:rsidRPr="009F2905" w:rsidTr="009F290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9F2905" w:rsidRPr="009F2905" w:rsidRDefault="009F2905" w:rsidP="00BA21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</w:pPr>
            <w:r w:rsidRPr="009F2905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>9504 90 800 9</w:t>
            </w:r>
          </w:p>
        </w:tc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9F2905" w:rsidRPr="009F2905" w:rsidRDefault="009F2905" w:rsidP="00BA21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</w:pPr>
            <w:r w:rsidRPr="009F2905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>Прочие товары для развлечений, настольные или комнатные игры, включая столы для игры в </w:t>
            </w:r>
            <w:proofErr w:type="spellStart"/>
            <w:r w:rsidRPr="009F2905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>пинбол</w:t>
            </w:r>
            <w:proofErr w:type="spellEnd"/>
            <w:r w:rsidRPr="009F2905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>, бильярд, предназначенные для детей в возрасте до 14 лет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9F2905" w:rsidRPr="009F2905" w:rsidRDefault="009F2905" w:rsidP="00BA21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</w:pPr>
            <w:r w:rsidRPr="009F2905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9F2905" w:rsidRPr="009F2905" w:rsidRDefault="009F2905" w:rsidP="00BA21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</w:pPr>
            <w:r w:rsidRPr="009F2905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> </w:t>
            </w:r>
          </w:p>
        </w:tc>
      </w:tr>
    </w:tbl>
    <w:p w:rsidR="00BA2142" w:rsidRDefault="00BA2142" w:rsidP="00BA214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ru-RU"/>
        </w:rPr>
      </w:pPr>
    </w:p>
    <w:p w:rsidR="009F2905" w:rsidRPr="009F2905" w:rsidRDefault="009F2905" w:rsidP="00BA214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ru-RU"/>
        </w:rPr>
      </w:pPr>
      <w:bookmarkStart w:id="0" w:name="_GoBack"/>
      <w:bookmarkEnd w:id="0"/>
      <w:r w:rsidRPr="009F2905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ru-RU"/>
        </w:rPr>
        <w:lastRenderedPageBreak/>
        <w:t>Что можно не маркировать</w:t>
      </w:r>
    </w:p>
    <w:p w:rsidR="009F2905" w:rsidRPr="009F2905" w:rsidRDefault="009F2905" w:rsidP="00BA2142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9F2905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Воздушные шары.</w:t>
      </w:r>
    </w:p>
    <w:p w:rsidR="009F2905" w:rsidRPr="009F2905" w:rsidRDefault="009F2905" w:rsidP="00BA2142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9F2905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Трехколесные велосипеды.</w:t>
      </w:r>
    </w:p>
    <w:p w:rsidR="009F2905" w:rsidRPr="009F2905" w:rsidRDefault="009F2905" w:rsidP="00BA2142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9F2905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Игральные карты для азартных игр.</w:t>
      </w:r>
    </w:p>
    <w:p w:rsidR="009F2905" w:rsidRPr="009F2905" w:rsidRDefault="009F2905" w:rsidP="00BA2142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9F2905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Игрушки, изготовленные ремесленниками.</w:t>
      </w:r>
    </w:p>
    <w:p w:rsidR="009F2905" w:rsidRPr="009F2905" w:rsidRDefault="009F2905" w:rsidP="00BA2142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9F2905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Товары для экспорта за пределы Евразийского экономического союза.</w:t>
      </w:r>
    </w:p>
    <w:p w:rsidR="009F2905" w:rsidRPr="009F2905" w:rsidRDefault="009F2905" w:rsidP="00BA2142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9F2905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Товары, ввозимые в Россию или произведенные на ее территории как рекламные, маркетинговые образцы не для продажи.</w:t>
      </w:r>
    </w:p>
    <w:p w:rsidR="009F2905" w:rsidRPr="009F2905" w:rsidRDefault="009F2905" w:rsidP="00BA2142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9F2905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Товары, приобретенные по сделке, которая составляет гостайну.</w:t>
      </w:r>
    </w:p>
    <w:p w:rsidR="009F2905" w:rsidRPr="009F2905" w:rsidRDefault="009F2905" w:rsidP="00BA214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A2142" w:rsidRPr="00BA2142" w:rsidRDefault="00BA2142" w:rsidP="00BA214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ru-RU"/>
        </w:rPr>
      </w:pPr>
      <w:r w:rsidRPr="00BA2142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ru-RU"/>
        </w:rPr>
        <w:t>Штрафы за нарушения по маркировке</w:t>
      </w:r>
    </w:p>
    <w:tbl>
      <w:tblPr>
        <w:tblW w:w="9175" w:type="dxa"/>
        <w:tblCellSpacing w:w="15" w:type="dxa"/>
        <w:tblBorders>
          <w:top w:val="single" w:sz="6" w:space="0" w:color="EBEBEB"/>
          <w:left w:val="single" w:sz="6" w:space="0" w:color="EBEBEB"/>
          <w:bottom w:val="single" w:sz="6" w:space="0" w:color="EBEBEB"/>
          <w:right w:val="single" w:sz="6" w:space="0" w:color="EBEBEB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2"/>
        <w:gridCol w:w="3376"/>
        <w:gridCol w:w="2397"/>
      </w:tblGrid>
      <w:tr w:rsidR="00BA2142" w:rsidRPr="00BA2142" w:rsidTr="00BA2142">
        <w:trPr>
          <w:tblHeader/>
          <w:tblCellSpacing w:w="15" w:type="dxa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BA2142" w:rsidRPr="00BA2142" w:rsidRDefault="00BA2142" w:rsidP="00BA21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222222"/>
                <w:sz w:val="26"/>
                <w:szCs w:val="26"/>
              </w:rPr>
            </w:pPr>
            <w:r w:rsidRPr="00BA2142">
              <w:rPr>
                <w:rFonts w:ascii="Times New Roman" w:hAnsi="Times New Roman" w:cs="Times New Roman"/>
                <w:b/>
                <w:bCs/>
                <w:color w:val="222222"/>
                <w:sz w:val="26"/>
                <w:szCs w:val="26"/>
              </w:rPr>
              <w:t>Нарушения</w:t>
            </w:r>
          </w:p>
        </w:tc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BA2142" w:rsidRPr="00BA2142" w:rsidRDefault="00BA2142" w:rsidP="00BA21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222222"/>
                <w:sz w:val="26"/>
                <w:szCs w:val="26"/>
              </w:rPr>
            </w:pPr>
            <w:r w:rsidRPr="00BA2142">
              <w:rPr>
                <w:rFonts w:ascii="Times New Roman" w:hAnsi="Times New Roman" w:cs="Times New Roman"/>
                <w:b/>
                <w:bCs/>
                <w:color w:val="222222"/>
                <w:sz w:val="26"/>
                <w:szCs w:val="26"/>
              </w:rPr>
              <w:t>Для должностных лиц, ₽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BA2142" w:rsidRPr="00BA2142" w:rsidRDefault="00BA2142" w:rsidP="00BA21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222222"/>
                <w:sz w:val="26"/>
                <w:szCs w:val="26"/>
              </w:rPr>
            </w:pPr>
            <w:r w:rsidRPr="00BA2142">
              <w:rPr>
                <w:rFonts w:ascii="Times New Roman" w:hAnsi="Times New Roman" w:cs="Times New Roman"/>
                <w:b/>
                <w:bCs/>
                <w:color w:val="222222"/>
                <w:sz w:val="26"/>
                <w:szCs w:val="26"/>
              </w:rPr>
              <w:t>Для юридических лиц, ₽</w:t>
            </w:r>
          </w:p>
        </w:tc>
      </w:tr>
      <w:tr w:rsidR="00BA2142" w:rsidRPr="00BA2142" w:rsidTr="00BA2142">
        <w:trPr>
          <w:tblCellSpacing w:w="15" w:type="dxa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BA2142" w:rsidRPr="00BA2142" w:rsidRDefault="00BA2142" w:rsidP="00BA2142">
            <w:pPr>
              <w:pStyle w:val="a3"/>
              <w:spacing w:before="0" w:beforeAutospacing="0" w:after="0" w:afterAutospacing="0"/>
              <w:rPr>
                <w:color w:val="222222"/>
                <w:sz w:val="26"/>
                <w:szCs w:val="26"/>
              </w:rPr>
            </w:pPr>
            <w:r w:rsidRPr="00BA2142">
              <w:rPr>
                <w:color w:val="222222"/>
                <w:sz w:val="26"/>
                <w:szCs w:val="26"/>
              </w:rPr>
              <w:t>Оборот игрушек и игр, произведенных после старта обязательной маркировки, без кодов маркировки</w:t>
            </w:r>
          </w:p>
        </w:tc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BA2142" w:rsidRPr="00BA2142" w:rsidRDefault="00BA2142" w:rsidP="00BA2142">
            <w:pPr>
              <w:pStyle w:val="a3"/>
              <w:spacing w:before="0" w:beforeAutospacing="0" w:after="0" w:afterAutospacing="0"/>
              <w:rPr>
                <w:color w:val="222222"/>
                <w:sz w:val="26"/>
                <w:szCs w:val="26"/>
              </w:rPr>
            </w:pPr>
            <w:r w:rsidRPr="00BA2142">
              <w:rPr>
                <w:color w:val="222222"/>
                <w:sz w:val="26"/>
                <w:szCs w:val="26"/>
              </w:rPr>
              <w:t>Штраф 5 000 — 10 000</w:t>
            </w:r>
            <w:r w:rsidRPr="00BA2142">
              <w:rPr>
                <w:color w:val="222222"/>
                <w:sz w:val="26"/>
                <w:szCs w:val="26"/>
              </w:rPr>
              <w:br/>
              <w:t>с конфискацией предметов нарушения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BA2142" w:rsidRPr="00BA2142" w:rsidRDefault="00BA2142" w:rsidP="00BA2142">
            <w:pPr>
              <w:pStyle w:val="a3"/>
              <w:spacing w:before="0" w:beforeAutospacing="0" w:after="0" w:afterAutospacing="0"/>
              <w:rPr>
                <w:color w:val="222222"/>
                <w:sz w:val="26"/>
                <w:szCs w:val="26"/>
              </w:rPr>
            </w:pPr>
            <w:r w:rsidRPr="00BA2142">
              <w:rPr>
                <w:color w:val="222222"/>
                <w:sz w:val="26"/>
                <w:szCs w:val="26"/>
              </w:rPr>
              <w:t>Штраф 50 000 — 300 000</w:t>
            </w:r>
            <w:r w:rsidRPr="00BA2142">
              <w:rPr>
                <w:color w:val="222222"/>
                <w:sz w:val="26"/>
                <w:szCs w:val="26"/>
              </w:rPr>
              <w:br/>
              <w:t>с конфискацией предметов нарушения</w:t>
            </w:r>
          </w:p>
        </w:tc>
      </w:tr>
      <w:tr w:rsidR="00BA2142" w:rsidRPr="00BA2142" w:rsidTr="00BA2142">
        <w:trPr>
          <w:tblCellSpacing w:w="15" w:type="dxa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BA2142" w:rsidRPr="00BA2142" w:rsidRDefault="00BA2142" w:rsidP="00BA2142">
            <w:pPr>
              <w:pStyle w:val="a3"/>
              <w:spacing w:before="0" w:beforeAutospacing="0" w:after="0" w:afterAutospacing="0"/>
              <w:rPr>
                <w:color w:val="222222"/>
                <w:sz w:val="26"/>
                <w:szCs w:val="26"/>
              </w:rPr>
            </w:pPr>
            <w:r w:rsidRPr="00BA2142">
              <w:rPr>
                <w:color w:val="222222"/>
                <w:sz w:val="26"/>
                <w:szCs w:val="26"/>
              </w:rPr>
              <w:t>Передача товаров юридическому лицу без отправки информации о ней в систему маркировки</w:t>
            </w:r>
          </w:p>
        </w:tc>
        <w:tc>
          <w:tcPr>
            <w:tcW w:w="334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BA2142" w:rsidRPr="00BA2142" w:rsidRDefault="00BA2142" w:rsidP="00BA2142">
            <w:pPr>
              <w:pStyle w:val="a3"/>
              <w:spacing w:before="0" w:beforeAutospacing="0" w:after="0" w:afterAutospacing="0"/>
              <w:rPr>
                <w:color w:val="222222"/>
                <w:sz w:val="26"/>
                <w:szCs w:val="26"/>
              </w:rPr>
            </w:pPr>
            <w:r w:rsidRPr="00BA2142">
              <w:rPr>
                <w:color w:val="222222"/>
                <w:sz w:val="26"/>
                <w:szCs w:val="26"/>
              </w:rPr>
              <w:t>Штраф 1 000 — 10 000 или предупреждение</w:t>
            </w:r>
          </w:p>
        </w:tc>
        <w:tc>
          <w:tcPr>
            <w:tcW w:w="235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BA2142" w:rsidRPr="00BA2142" w:rsidRDefault="00BA2142" w:rsidP="00BA2142">
            <w:pPr>
              <w:pStyle w:val="a3"/>
              <w:spacing w:before="0" w:beforeAutospacing="0" w:after="0" w:afterAutospacing="0"/>
              <w:rPr>
                <w:color w:val="222222"/>
                <w:sz w:val="26"/>
                <w:szCs w:val="26"/>
              </w:rPr>
            </w:pPr>
            <w:r w:rsidRPr="00BA2142">
              <w:rPr>
                <w:color w:val="222222"/>
                <w:sz w:val="26"/>
                <w:szCs w:val="26"/>
              </w:rPr>
              <w:t>Штраф 50 000 — 100 000</w:t>
            </w:r>
          </w:p>
        </w:tc>
      </w:tr>
      <w:tr w:rsidR="00BA2142" w:rsidRPr="00BA2142" w:rsidTr="00BA2142">
        <w:trPr>
          <w:tblCellSpacing w:w="15" w:type="dxa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BA2142" w:rsidRPr="00BA2142" w:rsidRDefault="00BA2142" w:rsidP="00BA2142">
            <w:pPr>
              <w:pStyle w:val="a3"/>
              <w:spacing w:before="0" w:beforeAutospacing="0" w:after="0" w:afterAutospacing="0"/>
              <w:rPr>
                <w:color w:val="222222"/>
                <w:sz w:val="26"/>
                <w:szCs w:val="26"/>
              </w:rPr>
            </w:pPr>
            <w:r w:rsidRPr="00BA2142">
              <w:rPr>
                <w:color w:val="222222"/>
                <w:sz w:val="26"/>
                <w:szCs w:val="26"/>
              </w:rPr>
              <w:t>Нарушение сроков передачи сведений в Честный знак</w:t>
            </w:r>
          </w:p>
        </w:tc>
        <w:tc>
          <w:tcPr>
            <w:tcW w:w="334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A2142" w:rsidRPr="00BA2142" w:rsidRDefault="00BA2142" w:rsidP="00BA2142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23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A2142" w:rsidRPr="00BA2142" w:rsidRDefault="00BA2142" w:rsidP="00BA2142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</w:p>
        </w:tc>
      </w:tr>
      <w:tr w:rsidR="00BA2142" w:rsidRPr="00BA2142" w:rsidTr="00BA2142">
        <w:trPr>
          <w:tblCellSpacing w:w="15" w:type="dxa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BA2142" w:rsidRPr="00BA2142" w:rsidRDefault="00BA2142" w:rsidP="00BA2142">
            <w:pPr>
              <w:pStyle w:val="a3"/>
              <w:spacing w:before="0" w:beforeAutospacing="0" w:after="0" w:afterAutospacing="0"/>
              <w:rPr>
                <w:color w:val="222222"/>
                <w:sz w:val="26"/>
                <w:szCs w:val="26"/>
              </w:rPr>
            </w:pPr>
            <w:r w:rsidRPr="00BA2142">
              <w:rPr>
                <w:color w:val="222222"/>
                <w:sz w:val="26"/>
                <w:szCs w:val="26"/>
              </w:rPr>
              <w:t>Ввод в оборот товаров без разрешительной документации или с неверными сведениями</w:t>
            </w:r>
          </w:p>
        </w:tc>
        <w:tc>
          <w:tcPr>
            <w:tcW w:w="334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A2142" w:rsidRPr="00BA2142" w:rsidRDefault="00BA2142" w:rsidP="00BA2142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</w:p>
        </w:tc>
        <w:tc>
          <w:tcPr>
            <w:tcW w:w="23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A2142" w:rsidRPr="00BA2142" w:rsidRDefault="00BA2142" w:rsidP="00BA2142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6"/>
                <w:szCs w:val="26"/>
              </w:rPr>
            </w:pPr>
          </w:p>
        </w:tc>
      </w:tr>
    </w:tbl>
    <w:p w:rsidR="009F2905" w:rsidRPr="009F2905" w:rsidRDefault="009F2905" w:rsidP="00BA21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F2905">
        <w:rPr>
          <w:rFonts w:ascii="Times New Roman" w:hAnsi="Times New Roman" w:cs="Times New Roman"/>
          <w:sz w:val="26"/>
          <w:szCs w:val="26"/>
        </w:rPr>
        <w:t xml:space="preserve">Дополнительно сообщаем, что на сайте </w:t>
      </w:r>
      <w:proofErr w:type="spellStart"/>
      <w:proofErr w:type="gramStart"/>
      <w:r w:rsidRPr="009F2905">
        <w:rPr>
          <w:rFonts w:ascii="Times New Roman" w:hAnsi="Times New Roman" w:cs="Times New Roman"/>
          <w:sz w:val="26"/>
          <w:szCs w:val="26"/>
        </w:rPr>
        <w:t>честныйзнак.рф</w:t>
      </w:r>
      <w:proofErr w:type="spellEnd"/>
      <w:proofErr w:type="gramEnd"/>
      <w:r w:rsidRPr="009F2905">
        <w:rPr>
          <w:rFonts w:ascii="Times New Roman" w:hAnsi="Times New Roman" w:cs="Times New Roman"/>
          <w:sz w:val="26"/>
          <w:szCs w:val="26"/>
        </w:rPr>
        <w:t xml:space="preserve"> в информационно</w:t>
      </w:r>
      <w:r w:rsidRPr="009F2905">
        <w:rPr>
          <w:rFonts w:ascii="Times New Roman" w:hAnsi="Times New Roman" w:cs="Times New Roman"/>
          <w:sz w:val="26"/>
          <w:szCs w:val="26"/>
        </w:rPr>
        <w:t>-</w:t>
      </w:r>
      <w:r w:rsidRPr="009F2905">
        <w:rPr>
          <w:rFonts w:ascii="Times New Roman" w:hAnsi="Times New Roman" w:cs="Times New Roman"/>
          <w:sz w:val="26"/>
          <w:szCs w:val="26"/>
        </w:rPr>
        <w:t>телекоммуникационной сети «Интернет» размещена справочная информация о правилах регистрации и работе в информационной системе маркировке, которая доступна по адресу: https://честныйзнак.рф/business/projects/children/.</w:t>
      </w:r>
    </w:p>
    <w:sectPr w:rsidR="009F2905" w:rsidRPr="009F2905" w:rsidSect="00BA214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CB3BBD"/>
    <w:multiLevelType w:val="multilevel"/>
    <w:tmpl w:val="1D4C3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905"/>
    <w:rsid w:val="009F2905"/>
    <w:rsid w:val="00BA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49696"/>
  <w15:chartTrackingRefBased/>
  <w15:docId w15:val="{5C380142-20B2-4588-AFB3-3DA2039F9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F2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F290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F2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blockheader">
    <w:name w:val="text-block__header"/>
    <w:basedOn w:val="a"/>
    <w:rsid w:val="009F2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29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33146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972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383723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Office365</dc:creator>
  <cp:keywords/>
  <dc:description/>
  <cp:lastModifiedBy>Office365</cp:lastModifiedBy>
  <cp:revision>2</cp:revision>
  <dcterms:created xsi:type="dcterms:W3CDTF">2025-07-25T05:17:00Z</dcterms:created>
  <dcterms:modified xsi:type="dcterms:W3CDTF">2025-07-25T05:26:00Z</dcterms:modified>
</cp:coreProperties>
</file>