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3C" w:rsidRPr="0068033C" w:rsidRDefault="0068033C" w:rsidP="0068033C">
      <w:pPr>
        <w:shd w:val="clear" w:color="auto" w:fill="FFFFFF"/>
        <w:spacing w:after="56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36"/>
          <w:sz w:val="32"/>
          <w:szCs w:val="32"/>
          <w:lang w:eastAsia="ru-RU"/>
        </w:rPr>
      </w:pPr>
      <w:proofErr w:type="spellStart"/>
      <w:r w:rsidRPr="0068033C">
        <w:rPr>
          <w:rFonts w:ascii="Times New Roman" w:eastAsia="Times New Roman" w:hAnsi="Times New Roman" w:cs="Times New Roman"/>
          <w:b/>
          <w:color w:val="000000"/>
          <w:spacing w:val="-4"/>
          <w:kern w:val="36"/>
          <w:sz w:val="32"/>
          <w:szCs w:val="32"/>
          <w:lang w:eastAsia="ru-RU"/>
        </w:rPr>
        <w:t>Карина</w:t>
      </w:r>
      <w:proofErr w:type="spellEnd"/>
      <w:r w:rsidRPr="0068033C">
        <w:rPr>
          <w:rFonts w:ascii="Times New Roman" w:eastAsia="Times New Roman" w:hAnsi="Times New Roman" w:cs="Times New Roman"/>
          <w:b/>
          <w:color w:val="000000"/>
          <w:spacing w:val="-4"/>
          <w:kern w:val="36"/>
          <w:sz w:val="32"/>
          <w:szCs w:val="32"/>
          <w:lang w:eastAsia="ru-RU"/>
        </w:rPr>
        <w:t xml:space="preserve"> Башкатова: «В </w:t>
      </w:r>
      <w:proofErr w:type="spellStart"/>
      <w:r w:rsidRPr="0068033C">
        <w:rPr>
          <w:rFonts w:ascii="Times New Roman" w:eastAsia="Times New Roman" w:hAnsi="Times New Roman" w:cs="Times New Roman"/>
          <w:b/>
          <w:color w:val="000000"/>
          <w:spacing w:val="-4"/>
          <w:kern w:val="36"/>
          <w:sz w:val="32"/>
          <w:szCs w:val="32"/>
          <w:lang w:eastAsia="ru-RU"/>
        </w:rPr>
        <w:t>антикоррупционной</w:t>
      </w:r>
      <w:proofErr w:type="spellEnd"/>
      <w:r w:rsidRPr="0068033C">
        <w:rPr>
          <w:rFonts w:ascii="Times New Roman" w:eastAsia="Times New Roman" w:hAnsi="Times New Roman" w:cs="Times New Roman"/>
          <w:b/>
          <w:color w:val="000000"/>
          <w:spacing w:val="-4"/>
          <w:kern w:val="36"/>
          <w:sz w:val="32"/>
          <w:szCs w:val="32"/>
          <w:lang w:eastAsia="ru-RU"/>
        </w:rPr>
        <w:t xml:space="preserve"> работе важна не формальная, а конкретная и действенная профилактика»</w:t>
      </w:r>
    </w:p>
    <w:p w:rsidR="0068033C" w:rsidRDefault="0068033C" w:rsidP="00680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7715" cy="3905885"/>
            <wp:effectExtent l="19050" t="0" r="635" b="0"/>
            <wp:docPr id="1" name="Рисунок 1" descr="C:\Users\44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3C" w:rsidRDefault="0068033C" w:rsidP="0068033C">
      <w:pPr>
        <w:jc w:val="both"/>
        <w:rPr>
          <w:rFonts w:ascii="Times New Roman" w:hAnsi="Times New Roman" w:cs="Times New Roman"/>
        </w:rPr>
      </w:pPr>
    </w:p>
    <w:p w:rsidR="00036931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2 марта в Калуге заместитель губернатора - руководитель администрации губернатора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Карина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Башкатова провела очередное заседание комиссии по координации работы по противодействию коррупции. В ее работе участвовали первый заместитель председателя областного Законодательного Собрания Виктор Бабурин, руководители ряда министерств, территориальных подразделений федеральных органов власти и администраций муниципальных образований региона.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Обращаясь к присутствующим,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Карина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Башкатова подчеркнула, что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антикоррупционное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законодательство с каждым годом совершенствуется: вносятся изменения в Федеральные законы, издаются Указы Президента Российской Федерации. Это позволяет выстраивать более действенную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антикоррупционную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работу на территории области.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Заместитель губернатора отметила важность слаженной совместной работы всех структур, ответственных за реализацию государственной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антикоррупционной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политики. «Перед нами стоят задачи, при реализации которых коррупции быть не должно. Поэтому требуется уделять повышенное внимание тому, как расходуются бюджетные средства, как используется государственное и муниципальное имущество. И, конечно же, в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антикоррупционной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работе важна не формальная, а конкретная и действенная профилактика», - сказала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Карина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Башкатова.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На совещании обсуждались итоги работы по противодействию коррупции на территории региона в 2022 году.            О ситуации в этой сфере доложили представители правоохранительных органов и областной прокуратуры.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Отмечалось, что правоохранительными ведомствами уделяется особое внимание противодействию преступности, связанной с посягательствами на бюджетные средства, а также проверкам обоснованности расходования бюджетных средств, выделяемых на реализацию приоритетных национальных проектов.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бюджетных организациях, учебных заведениях и в СМИ региона ведется активная профилактическая работа. На эту тему организуются лекции и беседы, гражданам и должностным лицам разъясняется алгоритм действий при возникновении коррупционных проявлений, нормы действующего законодательства, доводится правоприменительная практика. Среди должностных лиц и населения распространяются памятки: «Что делать, если вы столкнулись с коррупцией», «Что делать, если Вам предлагают взятку?».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рамках заседания также рассматривались вопросы профилактики коррупционных правонарушений в органах исполнительной и муниципальной власти региона. </w:t>
      </w:r>
      <w:proofErr w:type="gram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Речь</w:t>
      </w:r>
      <w:proofErr w:type="gram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том числе шла о результатах проверок достоверности и полноты сведений о доходах, представленных лицами, замещающими муниципальные должности, об анализе этих сведений на предмет выявления фактов наличия возможного конфликта интересов.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Руководитель профильного отдела администрации губернатора рассказал об организации обучающих семинаров и практикумов по вопросам противодействия коррупции для лиц, ответственных за профилактику коррупционных правонарушений в органах государственной власти области.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Подводя итог, </w:t>
      </w:r>
      <w:proofErr w:type="spell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Карина</w:t>
      </w:r>
      <w:proofErr w:type="spell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Башкатова акцентировала внимание на важности регулярного информирования государственных и муниципальных служащих о мерах наказания за совершение коррупционных правонарушений. «Должно </w:t>
      </w:r>
      <w:proofErr w:type="gramStart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proofErr w:type="gramEnd"/>
      <w:r w:rsidRPr="006803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полное понимание неотвратимости наказания за те правонарушения, которые, к сожалению, пока еще имеют место быть», - подытожила заместитель губернатора.</w:t>
      </w:r>
    </w:p>
    <w:p w:rsidR="0068033C" w:rsidRPr="0068033C" w:rsidRDefault="0068033C" w:rsidP="0068033C">
      <w:pPr>
        <w:tabs>
          <w:tab w:val="left" w:pos="142"/>
        </w:tabs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8033C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Пресс-служба Губернатора и Правительства Калужской области,</w:t>
      </w:r>
      <w:r w:rsidRPr="0068033C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br/>
        <w:t> 02.03.2023 г.</w:t>
      </w:r>
    </w:p>
    <w:sectPr w:rsidR="0068033C" w:rsidRPr="0068033C" w:rsidSect="0003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033C"/>
    <w:rsid w:val="00036931"/>
    <w:rsid w:val="006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1"/>
  </w:style>
  <w:style w:type="paragraph" w:styleId="1">
    <w:name w:val="heading 1"/>
    <w:basedOn w:val="a"/>
    <w:link w:val="10"/>
    <w:uiPriority w:val="9"/>
    <w:qFormat/>
    <w:rsid w:val="00680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2023-03-13T13:21:00Z</dcterms:created>
  <dcterms:modified xsi:type="dcterms:W3CDTF">2023-03-13T13:26:00Z</dcterms:modified>
</cp:coreProperties>
</file>