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DC" w:rsidRPr="00B55BDC" w:rsidRDefault="00B55BDC" w:rsidP="00B55BD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55BD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Антикоррупционное обучение руководителей </w:t>
      </w:r>
    </w:p>
    <w:p w:rsidR="00B55BDC" w:rsidRPr="00B55BDC" w:rsidRDefault="00B55BDC" w:rsidP="00B55BD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55BDC">
        <w:rPr>
          <w:rFonts w:ascii="Times New Roman" w:hAnsi="Times New Roman" w:cs="Times New Roman"/>
          <w:b/>
          <w:sz w:val="40"/>
          <w:szCs w:val="40"/>
          <w:lang w:eastAsia="ru-RU"/>
        </w:rPr>
        <w:t>в сфере здравоохранения</w:t>
      </w:r>
    </w:p>
    <w:p w:rsidR="00A35762" w:rsidRDefault="00A35762"/>
    <w:p w:rsidR="00B55BDC" w:rsidRPr="00B55BDC" w:rsidRDefault="00B55BDC" w:rsidP="00B55BDC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B55BDC">
        <w:rPr>
          <w:color w:val="333333"/>
          <w:sz w:val="26"/>
          <w:szCs w:val="26"/>
        </w:rPr>
        <w:t>1 февраля 2024 года в министерстве здравоохранения Калужской области состоялся обучающий антикоррупционный практический семинар на тему «Конфликт интересов в медицинском учреждении: выявление, урегулирование, ответственность», организованный при участии отдела по профилактике коррупционных правонарушений Администрации Губернатора Калужской области.</w:t>
      </w:r>
    </w:p>
    <w:p w:rsidR="00B55BDC" w:rsidRPr="00B55BDC" w:rsidRDefault="00B55BDC" w:rsidP="00B55BDC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B55BDC">
        <w:rPr>
          <w:color w:val="333333"/>
          <w:sz w:val="26"/>
          <w:szCs w:val="26"/>
        </w:rPr>
        <w:t>Целью обучения, на котором присутствовали руководители учреждений здравоохранения Калужской области и лица, ответственные за профилактику коррупционных правонарушений в указанных учреждениях, стало формирование единых подходов в практике применения антикоррупционного законодательства, регламентирующего вопросы предотвращения и урегулирования конфликта интересов в учреждении здравоохранения. Семинар проходил в дистанционном формате в режиме видео-конференц-связи.</w:t>
      </w:r>
    </w:p>
    <w:p w:rsidR="00B55BDC" w:rsidRPr="00B55BDC" w:rsidRDefault="00B55BDC" w:rsidP="00B55BDC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B55BDC">
        <w:rPr>
          <w:color w:val="333333"/>
          <w:sz w:val="26"/>
          <w:szCs w:val="26"/>
        </w:rPr>
        <w:t>В ходе мероприятия акцент был сделан на способах выявления и урегулирования ситуаций конфликта интересов, возникающего у медицинского работника при осуществлении им своей профессиональной деятельности, приведены примеры из следственной и судебной практики Калужской области.</w:t>
      </w:r>
    </w:p>
    <w:p w:rsidR="00B55BDC" w:rsidRPr="00B55BDC" w:rsidRDefault="00B55BDC" w:rsidP="00B55BDC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B55BDC">
        <w:rPr>
          <w:color w:val="333333"/>
          <w:sz w:val="26"/>
          <w:szCs w:val="26"/>
        </w:rPr>
        <w:t>В рамках обучения были рассмотрены вопросы ответственности медицинского работника в случае допущения им конфликта интересов, рассмотрены виды дисциплинарной и административной ответственности за несоблюдение им требований об уведомлении о конфликте интересов.</w:t>
      </w:r>
    </w:p>
    <w:p w:rsidR="00B55BDC" w:rsidRPr="00B55BDC" w:rsidRDefault="00B55BDC" w:rsidP="00B55BDC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Pr="00B55BDC">
        <w:rPr>
          <w:color w:val="333333"/>
          <w:sz w:val="26"/>
          <w:szCs w:val="26"/>
        </w:rPr>
        <w:t>В заключительной части семинара участникам были предложены для самостоятельного решения и последующего обсуждения практические задания на тему ситуаций конфликта интересов в медицинских учреждениях. </w:t>
      </w:r>
    </w:p>
    <w:p w:rsidR="00B55BDC" w:rsidRPr="00B55BDC" w:rsidRDefault="00B55BDC" w:rsidP="00B55BDC">
      <w:pPr>
        <w:pStyle w:val="a4"/>
        <w:shd w:val="clear" w:color="auto" w:fill="FFFFFF"/>
        <w:spacing w:before="420" w:beforeAutospacing="0" w:after="420" w:afterAutospacing="0"/>
        <w:jc w:val="right"/>
        <w:rPr>
          <w:color w:val="333333"/>
          <w:sz w:val="26"/>
          <w:szCs w:val="26"/>
        </w:rPr>
      </w:pPr>
      <w:r w:rsidRPr="00B55BDC">
        <w:rPr>
          <w:b/>
          <w:bCs/>
          <w:i/>
          <w:iCs/>
          <w:color w:val="333333"/>
          <w:sz w:val="26"/>
          <w:szCs w:val="26"/>
        </w:rPr>
        <w:t>Отдел по профилактике</w:t>
      </w:r>
      <w:r w:rsidRPr="00B55BDC">
        <w:rPr>
          <w:color w:val="333333"/>
          <w:sz w:val="26"/>
          <w:szCs w:val="26"/>
        </w:rPr>
        <w:br/>
      </w:r>
      <w:r w:rsidRPr="00B55BDC">
        <w:rPr>
          <w:b/>
          <w:bCs/>
          <w:i/>
          <w:iCs/>
          <w:color w:val="333333"/>
          <w:sz w:val="26"/>
          <w:szCs w:val="26"/>
        </w:rPr>
        <w:t>коррупционных правонарушений</w:t>
      </w:r>
      <w:r w:rsidRPr="00B55BDC">
        <w:rPr>
          <w:color w:val="333333"/>
          <w:sz w:val="26"/>
          <w:szCs w:val="26"/>
        </w:rPr>
        <w:br/>
      </w:r>
      <w:r w:rsidRPr="00B55BDC">
        <w:rPr>
          <w:b/>
          <w:bCs/>
          <w:i/>
          <w:iCs/>
          <w:color w:val="333333"/>
          <w:sz w:val="26"/>
          <w:szCs w:val="26"/>
        </w:rPr>
        <w:t>Администрации Губернатора</w:t>
      </w:r>
      <w:r w:rsidRPr="00B55BDC">
        <w:rPr>
          <w:color w:val="333333"/>
          <w:sz w:val="26"/>
          <w:szCs w:val="26"/>
        </w:rPr>
        <w:br/>
      </w:r>
      <w:bookmarkStart w:id="0" w:name="_GoBack"/>
      <w:bookmarkEnd w:id="0"/>
      <w:r w:rsidRPr="00B55BDC">
        <w:rPr>
          <w:b/>
          <w:bCs/>
          <w:i/>
          <w:iCs/>
          <w:color w:val="333333"/>
          <w:sz w:val="26"/>
          <w:szCs w:val="26"/>
        </w:rPr>
        <w:t>Калужской области</w:t>
      </w:r>
    </w:p>
    <w:sectPr w:rsidR="00B55BDC" w:rsidRPr="00B5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DC"/>
    <w:rsid w:val="00A35762"/>
    <w:rsid w:val="00B5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BFF4"/>
  <w15:chartTrackingRefBased/>
  <w15:docId w15:val="{5CC7D62F-D97D-4FEB-A26A-907CECC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BD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1</cp:revision>
  <dcterms:created xsi:type="dcterms:W3CDTF">2024-02-12T11:45:00Z</dcterms:created>
  <dcterms:modified xsi:type="dcterms:W3CDTF">2024-02-12T11:46:00Z</dcterms:modified>
</cp:coreProperties>
</file>