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914" w:rsidRPr="000C3691" w:rsidRDefault="00C85914" w:rsidP="000C3691">
      <w:pPr>
        <w:pStyle w:val="a3"/>
        <w:jc w:val="center"/>
        <w:rPr>
          <w:rFonts w:ascii="Times New Roman" w:hAnsi="Times New Roman" w:cs="Times New Roman"/>
          <w:b/>
          <w:sz w:val="40"/>
          <w:szCs w:val="40"/>
        </w:rPr>
      </w:pPr>
      <w:r w:rsidRPr="000C3691">
        <w:rPr>
          <w:rFonts w:ascii="Times New Roman" w:hAnsi="Times New Roman" w:cs="Times New Roman"/>
          <w:b/>
          <w:sz w:val="40"/>
          <w:szCs w:val="40"/>
        </w:rPr>
        <w:t>Склонение к коррупционным правонарушениям: способы и последствия</w:t>
      </w:r>
    </w:p>
    <w:p w:rsidR="00C85914" w:rsidRPr="000C3691" w:rsidRDefault="00C85914" w:rsidP="000C3691">
      <w:pPr>
        <w:jc w:val="both"/>
        <w:rPr>
          <w:rFonts w:ascii="Times New Roman" w:hAnsi="Times New Roman" w:cs="Times New Roman"/>
          <w:sz w:val="26"/>
          <w:szCs w:val="26"/>
        </w:rPr>
      </w:pPr>
    </w:p>
    <w:p w:rsidR="00C85914" w:rsidRPr="000C3691" w:rsidRDefault="000C3691" w:rsidP="000C3691">
      <w:pPr>
        <w:jc w:val="both"/>
        <w:rPr>
          <w:rFonts w:ascii="Times New Roman" w:hAnsi="Times New Roman" w:cs="Times New Roman"/>
          <w:sz w:val="26"/>
          <w:szCs w:val="26"/>
        </w:rPr>
      </w:pPr>
      <w:r>
        <w:rPr>
          <w:rFonts w:ascii="Times New Roman" w:hAnsi="Times New Roman" w:cs="Times New Roman"/>
          <w:sz w:val="26"/>
          <w:szCs w:val="26"/>
        </w:rPr>
        <w:tab/>
      </w:r>
      <w:r w:rsidR="00C85914" w:rsidRPr="000C3691">
        <w:rPr>
          <w:rFonts w:ascii="Times New Roman" w:hAnsi="Times New Roman" w:cs="Times New Roman"/>
          <w:sz w:val="26"/>
          <w:szCs w:val="26"/>
        </w:rPr>
        <w:t>Разнообразие видов коррупционных проявлений включает в себя противоправные действия, направленные на склонение должностного лица или представителя органа публичной власти к совершению коррупционного правонарушения в интересах конкретных людей или организаций. Очевидно, что в большинстве случаев подобные отношения развиваются не только максимально скрытно, но и с использованием завуалированных методов коррупционного предложения.</w:t>
      </w:r>
    </w:p>
    <w:p w:rsidR="00C85914" w:rsidRPr="000C3691" w:rsidRDefault="000C3691" w:rsidP="000C3691">
      <w:pPr>
        <w:jc w:val="both"/>
        <w:rPr>
          <w:rFonts w:ascii="Times New Roman" w:hAnsi="Times New Roman" w:cs="Times New Roman"/>
          <w:sz w:val="26"/>
          <w:szCs w:val="26"/>
        </w:rPr>
      </w:pPr>
      <w:r>
        <w:rPr>
          <w:rFonts w:ascii="Times New Roman" w:hAnsi="Times New Roman" w:cs="Times New Roman"/>
          <w:sz w:val="26"/>
          <w:szCs w:val="26"/>
        </w:rPr>
        <w:tab/>
      </w:r>
      <w:r w:rsidR="00C85914" w:rsidRPr="000C3691">
        <w:rPr>
          <w:rFonts w:ascii="Times New Roman" w:hAnsi="Times New Roman" w:cs="Times New Roman"/>
          <w:sz w:val="26"/>
          <w:szCs w:val="26"/>
        </w:rPr>
        <w:t>Достаточно часто используется иносказательный и устный способ изложения просьбы, по сути являющейся склонением к коррупции. При этом никакие «опасные» выражения в общении не допускаются. Реже предложения коррупционного характера могут направляться должностному лицу и в письменной форме, например — в переписке с использованием мессенджеров (</w:t>
      </w:r>
      <w:proofErr w:type="spellStart"/>
      <w:r w:rsidR="00C85914" w:rsidRPr="000C3691">
        <w:rPr>
          <w:rFonts w:ascii="Times New Roman" w:hAnsi="Times New Roman" w:cs="Times New Roman"/>
          <w:sz w:val="26"/>
          <w:szCs w:val="26"/>
        </w:rPr>
        <w:t>Telegram</w:t>
      </w:r>
      <w:proofErr w:type="spellEnd"/>
      <w:r w:rsidR="00C85914" w:rsidRPr="000C3691">
        <w:rPr>
          <w:rFonts w:ascii="Times New Roman" w:hAnsi="Times New Roman" w:cs="Times New Roman"/>
          <w:sz w:val="26"/>
          <w:szCs w:val="26"/>
        </w:rPr>
        <w:t xml:space="preserve">, </w:t>
      </w:r>
      <w:proofErr w:type="spellStart"/>
      <w:r w:rsidR="00C85914" w:rsidRPr="000C3691">
        <w:rPr>
          <w:rFonts w:ascii="Times New Roman" w:hAnsi="Times New Roman" w:cs="Times New Roman"/>
          <w:sz w:val="26"/>
          <w:szCs w:val="26"/>
        </w:rPr>
        <w:t>WhatsApp</w:t>
      </w:r>
      <w:proofErr w:type="spellEnd"/>
      <w:r w:rsidR="00C85914" w:rsidRPr="000C3691">
        <w:rPr>
          <w:rFonts w:ascii="Times New Roman" w:hAnsi="Times New Roman" w:cs="Times New Roman"/>
          <w:sz w:val="26"/>
          <w:szCs w:val="26"/>
        </w:rPr>
        <w:t xml:space="preserve"> и т. п.)</w:t>
      </w:r>
      <w:r w:rsidR="00C85914" w:rsidRPr="000C3691">
        <w:rPr>
          <w:rFonts w:ascii="Times New Roman" w:hAnsi="Times New Roman" w:cs="Times New Roman"/>
          <w:sz w:val="26"/>
          <w:szCs w:val="26"/>
        </w:rPr>
        <w:t>.</w:t>
      </w:r>
    </w:p>
    <w:p w:rsidR="00C85914" w:rsidRPr="000C3691" w:rsidRDefault="000C3691" w:rsidP="000C3691">
      <w:pPr>
        <w:jc w:val="both"/>
        <w:rPr>
          <w:rFonts w:ascii="Times New Roman" w:hAnsi="Times New Roman" w:cs="Times New Roman"/>
          <w:sz w:val="26"/>
          <w:szCs w:val="26"/>
        </w:rPr>
      </w:pPr>
      <w:r>
        <w:rPr>
          <w:rFonts w:ascii="Times New Roman" w:hAnsi="Times New Roman" w:cs="Times New Roman"/>
          <w:sz w:val="26"/>
          <w:szCs w:val="26"/>
        </w:rPr>
        <w:tab/>
      </w:r>
      <w:r w:rsidR="00C85914" w:rsidRPr="000C3691">
        <w:rPr>
          <w:rFonts w:ascii="Times New Roman" w:hAnsi="Times New Roman" w:cs="Times New Roman"/>
          <w:sz w:val="26"/>
          <w:szCs w:val="26"/>
        </w:rPr>
        <w:t xml:space="preserve">При наличии свидетелей или подозрений о скрытом видео— или </w:t>
      </w:r>
      <w:proofErr w:type="spellStart"/>
      <w:r w:rsidR="00C85914" w:rsidRPr="000C3691">
        <w:rPr>
          <w:rFonts w:ascii="Times New Roman" w:hAnsi="Times New Roman" w:cs="Times New Roman"/>
          <w:sz w:val="26"/>
          <w:szCs w:val="26"/>
        </w:rPr>
        <w:t>аудионаблюдении</w:t>
      </w:r>
      <w:proofErr w:type="spellEnd"/>
      <w:r w:rsidR="00C85914" w:rsidRPr="000C3691">
        <w:rPr>
          <w:rFonts w:ascii="Times New Roman" w:hAnsi="Times New Roman" w:cs="Times New Roman"/>
          <w:sz w:val="26"/>
          <w:szCs w:val="26"/>
        </w:rPr>
        <w:t xml:space="preserve"> взяткодатель или получатель взятки могут жестами или мимикой указать, что готовы обсудить возможности «решения» вопроса в другой обстановке. Сумма или характер благодарности обычно устно не озвучиваются, но соответствующие цифры могут быть написаны на листке бумаги или набраны на смартфоне для их кратковременной демонстрации собеседнику. Взяткодатель также может прервать характерную беседу и под благовидным предлогом покинуть помещение, оставив при этом папку, конверт, портфель, сверток или иной предмет, где находится взятка.</w:t>
      </w:r>
    </w:p>
    <w:p w:rsidR="00C85914" w:rsidRPr="000C3691" w:rsidRDefault="000C3691" w:rsidP="000C3691">
      <w:pPr>
        <w:jc w:val="both"/>
        <w:rPr>
          <w:rFonts w:ascii="Times New Roman" w:hAnsi="Times New Roman" w:cs="Times New Roman"/>
          <w:sz w:val="26"/>
          <w:szCs w:val="26"/>
        </w:rPr>
      </w:pPr>
      <w:r>
        <w:rPr>
          <w:rFonts w:ascii="Times New Roman" w:hAnsi="Times New Roman" w:cs="Times New Roman"/>
          <w:sz w:val="26"/>
          <w:szCs w:val="26"/>
        </w:rPr>
        <w:tab/>
      </w:r>
      <w:r w:rsidR="00C85914" w:rsidRPr="000C3691">
        <w:rPr>
          <w:rFonts w:ascii="Times New Roman" w:hAnsi="Times New Roman" w:cs="Times New Roman"/>
          <w:sz w:val="26"/>
          <w:szCs w:val="26"/>
        </w:rPr>
        <w:t>Неявное склонение к коррупции может быть облечено в форму подарка, что создает опасность для одаряемого из-за отсутствия у него понимания преступного замысла дарителя. Заинтересованная в результатах коррупционного правонарушения организация или ее представители могут попытаться подарить служащему ценную вещь в связи с общепринятым поводом (например, в связи с днем его рождения или иным праздником). Важно помнить, что ответственность за взяточничество и посредничество наступает независимо от времени получения взятки — до или после совершения соответствующих действий (бездействия) в пользу взяткодателя, и даже если они не были заранее обусловлены договоренностью</w:t>
      </w:r>
      <w:r w:rsidR="00C85914" w:rsidRPr="000C3691">
        <w:rPr>
          <w:rFonts w:ascii="Times New Roman" w:hAnsi="Times New Roman" w:cs="Times New Roman"/>
          <w:sz w:val="26"/>
          <w:szCs w:val="26"/>
        </w:rPr>
        <w:t>.</w:t>
      </w:r>
    </w:p>
    <w:p w:rsidR="00C85914" w:rsidRPr="000C3691" w:rsidRDefault="000C3691" w:rsidP="000C3691">
      <w:pPr>
        <w:jc w:val="both"/>
        <w:rPr>
          <w:rFonts w:ascii="Times New Roman" w:hAnsi="Times New Roman" w:cs="Times New Roman"/>
          <w:sz w:val="26"/>
          <w:szCs w:val="26"/>
        </w:rPr>
      </w:pPr>
      <w:r>
        <w:rPr>
          <w:rFonts w:ascii="Times New Roman" w:hAnsi="Times New Roman" w:cs="Times New Roman"/>
          <w:sz w:val="26"/>
          <w:szCs w:val="26"/>
        </w:rPr>
        <w:tab/>
      </w:r>
      <w:r w:rsidR="00C85914" w:rsidRPr="000C3691">
        <w:rPr>
          <w:rFonts w:ascii="Times New Roman" w:hAnsi="Times New Roman" w:cs="Times New Roman"/>
          <w:sz w:val="26"/>
          <w:szCs w:val="26"/>
        </w:rPr>
        <w:t>Таким образом, получение подарка от заинтересованных лиц ставит должностное лицо в определенную зависимость от дарителя, поскольку полученная выгода может негативно повлиять на исполнение им должностных обязанностей и объективность</w:t>
      </w:r>
      <w:r w:rsidR="00C85914" w:rsidRPr="000C3691">
        <w:rPr>
          <w:rFonts w:ascii="Times New Roman" w:hAnsi="Times New Roman" w:cs="Times New Roman"/>
          <w:sz w:val="26"/>
          <w:szCs w:val="26"/>
        </w:rPr>
        <w:t xml:space="preserve"> принимаемых решений в будущем. К</w:t>
      </w:r>
      <w:r w:rsidR="00C85914" w:rsidRPr="000C3691">
        <w:rPr>
          <w:rFonts w:ascii="Times New Roman" w:hAnsi="Times New Roman" w:cs="Times New Roman"/>
          <w:sz w:val="26"/>
          <w:szCs w:val="26"/>
        </w:rPr>
        <w:t xml:space="preserve">роме того, получение подарка на рабочем месте, даже если это не связано с исполнением должностных </w:t>
      </w:r>
      <w:r w:rsidR="00C85914" w:rsidRPr="000C3691">
        <w:rPr>
          <w:rFonts w:ascii="Times New Roman" w:hAnsi="Times New Roman" w:cs="Times New Roman"/>
          <w:sz w:val="26"/>
          <w:szCs w:val="26"/>
        </w:rPr>
        <w:lastRenderedPageBreak/>
        <w:t>обязанностей, может вызвать у граждан обоснованные сомнения в беспристрастности служащего.</w:t>
      </w:r>
    </w:p>
    <w:p w:rsidR="00C85914" w:rsidRPr="000C3691" w:rsidRDefault="00C85914" w:rsidP="000C3691">
      <w:pPr>
        <w:jc w:val="both"/>
        <w:rPr>
          <w:rFonts w:ascii="Times New Roman" w:hAnsi="Times New Roman" w:cs="Times New Roman"/>
          <w:sz w:val="26"/>
          <w:szCs w:val="26"/>
        </w:rPr>
      </w:pPr>
      <w:r w:rsidRPr="000C3691">
        <w:rPr>
          <w:rFonts w:ascii="Times New Roman" w:hAnsi="Times New Roman" w:cs="Times New Roman"/>
          <w:sz w:val="26"/>
          <w:szCs w:val="26"/>
        </w:rPr>
        <w:t xml:space="preserve">Для исключения подобных рисков следует честно ответить себе на ряд простых вопросов: получил бы я этот подарок (пусть даже «безобидную» бутылку алкогольного напитка), если бы не занимал такое положение в организации? Вручили бы мне этот подарок, если бы не мои должностные полномочия или связи в органе публичной власти? </w:t>
      </w:r>
    </w:p>
    <w:p w:rsidR="00C85914" w:rsidRPr="000C3691" w:rsidRDefault="00C85914" w:rsidP="000C3691">
      <w:pPr>
        <w:jc w:val="both"/>
        <w:rPr>
          <w:rFonts w:ascii="Times New Roman" w:hAnsi="Times New Roman" w:cs="Times New Roman"/>
          <w:sz w:val="26"/>
          <w:szCs w:val="26"/>
        </w:rPr>
      </w:pPr>
      <w:r w:rsidRPr="000C3691">
        <w:rPr>
          <w:rFonts w:ascii="Times New Roman" w:hAnsi="Times New Roman" w:cs="Times New Roman"/>
          <w:sz w:val="26"/>
          <w:szCs w:val="26"/>
        </w:rPr>
        <w:t xml:space="preserve">В качестве профилактики мнимого дарения положения антикоррупционного законодательства, а также нормы статьи 575 ГК РФ «Запрещение дарения» содержат соответствующие запреты для всех служащих и некоторых категорий работников. </w:t>
      </w:r>
    </w:p>
    <w:p w:rsidR="00C85914" w:rsidRPr="000C3691" w:rsidRDefault="00C85914" w:rsidP="000C3691">
      <w:pPr>
        <w:jc w:val="both"/>
        <w:rPr>
          <w:rFonts w:ascii="Times New Roman" w:hAnsi="Times New Roman" w:cs="Times New Roman"/>
          <w:sz w:val="26"/>
          <w:szCs w:val="26"/>
        </w:rPr>
      </w:pPr>
      <w:r w:rsidRPr="000C3691">
        <w:rPr>
          <w:rFonts w:ascii="Times New Roman" w:hAnsi="Times New Roman" w:cs="Times New Roman"/>
          <w:sz w:val="26"/>
          <w:szCs w:val="26"/>
        </w:rPr>
        <w:t xml:space="preserve">Явные формы склонения к коррупционному правонарушению чаще применяются посредниками — неофициальными представителями лиц, заинтересованных в коррупционном результате. В данном случае взяткодатель после обозначения своего корыстного устремления к решению того или иного вопроса склоняет подкупаемое лицо к общению с посредником, напрямую не связанным с данным вопросом. </w:t>
      </w:r>
    </w:p>
    <w:p w:rsidR="00C85914" w:rsidRPr="000C3691" w:rsidRDefault="00C85914" w:rsidP="000C3691">
      <w:pPr>
        <w:jc w:val="both"/>
        <w:rPr>
          <w:rFonts w:ascii="Times New Roman" w:hAnsi="Times New Roman" w:cs="Times New Roman"/>
          <w:sz w:val="26"/>
          <w:szCs w:val="26"/>
        </w:rPr>
      </w:pPr>
      <w:r w:rsidRPr="000C3691">
        <w:rPr>
          <w:rFonts w:ascii="Times New Roman" w:hAnsi="Times New Roman" w:cs="Times New Roman"/>
          <w:sz w:val="26"/>
          <w:szCs w:val="26"/>
        </w:rPr>
        <w:t xml:space="preserve">Подобное посредничество рассматривается правоохранительными органами как умышленное совместное участие в коррупционном посягательстве, которое реализуют лица, прямо заинтересованные в решении какого-либо вопроса (например, взяткодатели). </w:t>
      </w:r>
    </w:p>
    <w:p w:rsidR="00C85914" w:rsidRPr="000C3691" w:rsidRDefault="00C85914" w:rsidP="000C3691">
      <w:pPr>
        <w:jc w:val="both"/>
        <w:rPr>
          <w:rFonts w:ascii="Times New Roman" w:hAnsi="Times New Roman" w:cs="Times New Roman"/>
          <w:sz w:val="26"/>
          <w:szCs w:val="26"/>
        </w:rPr>
      </w:pPr>
      <w:r w:rsidRPr="000C3691">
        <w:rPr>
          <w:rFonts w:ascii="Times New Roman" w:hAnsi="Times New Roman" w:cs="Times New Roman"/>
          <w:sz w:val="26"/>
          <w:szCs w:val="26"/>
        </w:rPr>
        <w:t>Так, действия должностного лица, получающего «откат» за содействие в заключении государственного контракта на строительство с фирмой, руководитель которой в дальнейшем похитил бюджетные средства, могут квалифицироваться не только как взяточничество, но и как соучастие в хищении в форме пособничества.</w:t>
      </w:r>
    </w:p>
    <w:p w:rsidR="00C85914" w:rsidRPr="000C3691" w:rsidRDefault="00C85914" w:rsidP="000C3691">
      <w:pPr>
        <w:jc w:val="both"/>
        <w:rPr>
          <w:rFonts w:ascii="Times New Roman" w:hAnsi="Times New Roman" w:cs="Times New Roman"/>
          <w:sz w:val="26"/>
          <w:szCs w:val="26"/>
        </w:rPr>
      </w:pPr>
      <w:r w:rsidRPr="000C3691">
        <w:rPr>
          <w:rFonts w:ascii="Times New Roman" w:hAnsi="Times New Roman" w:cs="Times New Roman"/>
          <w:sz w:val="26"/>
          <w:szCs w:val="26"/>
        </w:rPr>
        <w:t>П</w:t>
      </w:r>
      <w:r w:rsidRPr="000C3691">
        <w:rPr>
          <w:rFonts w:ascii="Times New Roman" w:hAnsi="Times New Roman" w:cs="Times New Roman"/>
          <w:sz w:val="26"/>
          <w:szCs w:val="26"/>
        </w:rPr>
        <w:t xml:space="preserve">осредниками часто выступают общие знакомые, лояльные подчиненные, доверенные сослуживцы, бывшие коллеги, сотрудники фирм-посредников. Исходя из правоохранительной практики, в посредничество вовлекаются наиболее приближенные лица при наличии личной преданности или обоюдной заинтересованности в сокрытии преступления. </w:t>
      </w:r>
    </w:p>
    <w:p w:rsidR="00C85914" w:rsidRPr="000C3691" w:rsidRDefault="00C85914" w:rsidP="000C3691">
      <w:pPr>
        <w:jc w:val="both"/>
        <w:rPr>
          <w:rFonts w:ascii="Times New Roman" w:hAnsi="Times New Roman" w:cs="Times New Roman"/>
          <w:sz w:val="26"/>
          <w:szCs w:val="26"/>
        </w:rPr>
      </w:pPr>
      <w:r w:rsidRPr="000C3691">
        <w:rPr>
          <w:rFonts w:ascii="Times New Roman" w:hAnsi="Times New Roman" w:cs="Times New Roman"/>
          <w:sz w:val="26"/>
          <w:szCs w:val="26"/>
        </w:rPr>
        <w:t>В целях пресечения и огласки любых коррупционных предложений нормативными правовыми актами Российской Федерации для всех служащих установлена обязанность уведомлять о подобных ситуациях представителя нанимателя (работодателя), органы прокуратуры или другие государственные органы. Невыполнение данной обязанности, даже при отказе от реализации предложенного коррупционного замысла, влечет за собой наложение дисциплинарного взыскания вплоть до увольнения.</w:t>
      </w:r>
    </w:p>
    <w:p w:rsidR="00C85914" w:rsidRPr="000C3691" w:rsidRDefault="00C85914" w:rsidP="000C3691">
      <w:pPr>
        <w:jc w:val="both"/>
        <w:rPr>
          <w:rFonts w:ascii="Times New Roman" w:hAnsi="Times New Roman" w:cs="Times New Roman"/>
          <w:sz w:val="26"/>
          <w:szCs w:val="26"/>
        </w:rPr>
      </w:pPr>
      <w:r w:rsidRPr="000C3691">
        <w:rPr>
          <w:rFonts w:ascii="Times New Roman" w:hAnsi="Times New Roman" w:cs="Times New Roman"/>
          <w:sz w:val="26"/>
          <w:szCs w:val="26"/>
        </w:rPr>
        <w:t xml:space="preserve">К примеру, если в неформальной обстановке (на даче, в кафе, на пикнике) муниципальному служащему поступило предложение от его товарища помочь в решении, на первый взгляд, пустякового вопроса с использованием своих связей в муниципалитете, а служащий наотрез отказался совершать коррупционный проступок, </w:t>
      </w:r>
      <w:proofErr w:type="spellStart"/>
      <w:r w:rsidRPr="000C3691">
        <w:rPr>
          <w:rFonts w:ascii="Times New Roman" w:hAnsi="Times New Roman" w:cs="Times New Roman"/>
          <w:sz w:val="26"/>
          <w:szCs w:val="26"/>
        </w:rPr>
        <w:t>неуведомление</w:t>
      </w:r>
      <w:proofErr w:type="spellEnd"/>
      <w:r w:rsidRPr="000C3691">
        <w:rPr>
          <w:rFonts w:ascii="Times New Roman" w:hAnsi="Times New Roman" w:cs="Times New Roman"/>
          <w:sz w:val="26"/>
          <w:szCs w:val="26"/>
        </w:rPr>
        <w:t xml:space="preserve"> о подобной ситуации может повлечь его увольнение с муниципальной службы. </w:t>
      </w:r>
    </w:p>
    <w:p w:rsidR="00C85914" w:rsidRPr="000C3691" w:rsidRDefault="000C3691" w:rsidP="000C3691">
      <w:pPr>
        <w:jc w:val="both"/>
        <w:rPr>
          <w:rFonts w:ascii="Times New Roman" w:hAnsi="Times New Roman" w:cs="Times New Roman"/>
          <w:sz w:val="26"/>
          <w:szCs w:val="26"/>
        </w:rPr>
      </w:pPr>
      <w:r>
        <w:rPr>
          <w:rFonts w:ascii="Times New Roman" w:hAnsi="Times New Roman" w:cs="Times New Roman"/>
          <w:sz w:val="26"/>
          <w:szCs w:val="26"/>
        </w:rPr>
        <w:lastRenderedPageBreak/>
        <w:tab/>
      </w:r>
      <w:r w:rsidR="00C85914" w:rsidRPr="000C3691">
        <w:rPr>
          <w:rFonts w:ascii="Times New Roman" w:hAnsi="Times New Roman" w:cs="Times New Roman"/>
          <w:sz w:val="26"/>
          <w:szCs w:val="26"/>
        </w:rPr>
        <w:t xml:space="preserve">Формирование необходимых условий в органах публичной власти для уведомлений служащими о фактах склонения их к коррупционным правонарушениям положительно влияет не только на пресечение деятельности потенциальных взяткодателей, но и на предупреждение действий лиц, пытающихся обойти принятые административные процедуры в целях получения конкурентных и иных преимуществ. </w:t>
      </w:r>
    </w:p>
    <w:p w:rsidR="00C85914" w:rsidRPr="000C3691" w:rsidRDefault="000C3691" w:rsidP="000C3691">
      <w:pPr>
        <w:jc w:val="both"/>
        <w:rPr>
          <w:rFonts w:ascii="Times New Roman" w:hAnsi="Times New Roman" w:cs="Times New Roman"/>
          <w:sz w:val="26"/>
          <w:szCs w:val="26"/>
        </w:rPr>
      </w:pPr>
      <w:r>
        <w:rPr>
          <w:rFonts w:ascii="Times New Roman" w:hAnsi="Times New Roman" w:cs="Times New Roman"/>
          <w:sz w:val="26"/>
          <w:szCs w:val="26"/>
        </w:rPr>
        <w:tab/>
      </w:r>
      <w:r w:rsidR="00C85914" w:rsidRPr="000C3691">
        <w:rPr>
          <w:rFonts w:ascii="Times New Roman" w:hAnsi="Times New Roman" w:cs="Times New Roman"/>
          <w:sz w:val="26"/>
          <w:szCs w:val="26"/>
        </w:rPr>
        <w:t>Вместе с тем служащие и иные лица могут быть вынуждены совершать коррупционные преступления под воздействием внешнего давления или угроз. Подобные ситуации часто имеют место при вымогательстве взятки или предмета коммерческого подкупа.</w:t>
      </w:r>
    </w:p>
    <w:p w:rsidR="000C3691" w:rsidRPr="000C3691" w:rsidRDefault="000C3691" w:rsidP="000C3691">
      <w:pPr>
        <w:jc w:val="both"/>
        <w:rPr>
          <w:rFonts w:ascii="Times New Roman" w:hAnsi="Times New Roman" w:cs="Times New Roman"/>
          <w:sz w:val="26"/>
          <w:szCs w:val="26"/>
        </w:rPr>
      </w:pPr>
      <w:r>
        <w:rPr>
          <w:rFonts w:ascii="Times New Roman" w:hAnsi="Times New Roman" w:cs="Times New Roman"/>
          <w:sz w:val="26"/>
          <w:szCs w:val="26"/>
        </w:rPr>
        <w:tab/>
      </w:r>
      <w:r w:rsidR="00C85914" w:rsidRPr="000C3691">
        <w:rPr>
          <w:rFonts w:ascii="Times New Roman" w:hAnsi="Times New Roman" w:cs="Times New Roman"/>
          <w:sz w:val="26"/>
          <w:szCs w:val="26"/>
        </w:rPr>
        <w:t xml:space="preserve">В качестве выхода из ситуации, когда лицо может быть поставлено вымогателем в условия крайней необходимости, законодатель предусмотрел возможность освобождения его от уголовной ответственности. Данный механизм призван не только способствовать выявлению системной коррупции, но и помочь лицам, вынужденным пойти на совершение коррупционных действий, реабилитироваться перед обществом и законом. </w:t>
      </w:r>
    </w:p>
    <w:p w:rsidR="000C3691" w:rsidRPr="000C3691" w:rsidRDefault="000C3691" w:rsidP="000C3691">
      <w:pPr>
        <w:jc w:val="both"/>
        <w:rPr>
          <w:rFonts w:ascii="Times New Roman" w:hAnsi="Times New Roman" w:cs="Times New Roman"/>
          <w:sz w:val="26"/>
          <w:szCs w:val="26"/>
        </w:rPr>
      </w:pPr>
      <w:r>
        <w:rPr>
          <w:rFonts w:ascii="Times New Roman" w:hAnsi="Times New Roman" w:cs="Times New Roman"/>
          <w:sz w:val="26"/>
          <w:szCs w:val="26"/>
        </w:rPr>
        <w:tab/>
      </w:r>
      <w:r w:rsidR="00C85914" w:rsidRPr="000C3691">
        <w:rPr>
          <w:rFonts w:ascii="Times New Roman" w:hAnsi="Times New Roman" w:cs="Times New Roman"/>
          <w:sz w:val="26"/>
          <w:szCs w:val="26"/>
        </w:rPr>
        <w:t xml:space="preserve">В соответствии с УК РФ, применение процедуры освобождения от уголовной ответственности возможно как при даче взятки, так и при посредничестве в совершении преступлений24. При этом важно соблюдение двух обязательных условий — добровольное сообщение о совершенном преступлении и активное способствование его раскрытию. </w:t>
      </w:r>
    </w:p>
    <w:p w:rsidR="000C3691" w:rsidRPr="000C3691" w:rsidRDefault="000C3691" w:rsidP="000C3691">
      <w:pPr>
        <w:jc w:val="both"/>
        <w:rPr>
          <w:rFonts w:ascii="Times New Roman" w:hAnsi="Times New Roman" w:cs="Times New Roman"/>
          <w:sz w:val="26"/>
          <w:szCs w:val="26"/>
        </w:rPr>
      </w:pPr>
      <w:r>
        <w:rPr>
          <w:rFonts w:ascii="Times New Roman" w:hAnsi="Times New Roman" w:cs="Times New Roman"/>
          <w:sz w:val="26"/>
          <w:szCs w:val="26"/>
        </w:rPr>
        <w:tab/>
      </w:r>
      <w:r w:rsidR="00C85914" w:rsidRPr="000C3691">
        <w:rPr>
          <w:rFonts w:ascii="Times New Roman" w:hAnsi="Times New Roman" w:cs="Times New Roman"/>
          <w:sz w:val="26"/>
          <w:szCs w:val="26"/>
        </w:rPr>
        <w:t xml:space="preserve">Отметим, что не может признаваться добровольным заявление, сделанное лицом в связи с его задержанием по подозрению в совершении этого преступления. Под активным способствованием раскрытию и расследованию преступления понимается совершение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w:t>
      </w:r>
    </w:p>
    <w:p w:rsidR="00C85914" w:rsidRPr="000C3691" w:rsidRDefault="000C3691" w:rsidP="000C3691">
      <w:pPr>
        <w:jc w:val="both"/>
        <w:rPr>
          <w:rFonts w:ascii="Times New Roman" w:hAnsi="Times New Roman" w:cs="Times New Roman"/>
          <w:sz w:val="26"/>
          <w:szCs w:val="26"/>
        </w:rPr>
      </w:pPr>
      <w:r>
        <w:rPr>
          <w:rFonts w:ascii="Times New Roman" w:hAnsi="Times New Roman" w:cs="Times New Roman"/>
          <w:sz w:val="26"/>
          <w:szCs w:val="26"/>
        </w:rPr>
        <w:tab/>
      </w:r>
      <w:r w:rsidR="00C85914" w:rsidRPr="000C3691">
        <w:rPr>
          <w:rFonts w:ascii="Times New Roman" w:hAnsi="Times New Roman" w:cs="Times New Roman"/>
          <w:sz w:val="26"/>
          <w:szCs w:val="26"/>
        </w:rPr>
        <w:t>Подобная процедура освобождения от уголовной ответственности предусмотрена и в отношении исполнения лицом заведомо незаконных приказа или распоряжения. В соответствии со статьей 42 УК РФ,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если оно выполняло их без умысла и при этом отсутствовали сведения о незаконности данных распоряжений. Уголовную ответственность за причинение такого вреда несет лицо, отдавшее незаконный приказ или распоряжение.</w:t>
      </w:r>
      <w:r w:rsidRPr="000C3691">
        <w:rPr>
          <w:rFonts w:ascii="Times New Roman" w:hAnsi="Times New Roman" w:cs="Times New Roman"/>
          <w:sz w:val="26"/>
          <w:szCs w:val="26"/>
        </w:rPr>
        <w:t xml:space="preserve"> </w:t>
      </w:r>
      <w:r w:rsidRPr="000C3691">
        <w:rPr>
          <w:rFonts w:ascii="Times New Roman" w:hAnsi="Times New Roman" w:cs="Times New Roman"/>
          <w:sz w:val="26"/>
          <w:szCs w:val="26"/>
        </w:rPr>
        <w:t>Стоит отметить, что в случае совершения коррупционных преступлений любые виновные лица имеют возможность избежать уголовной ответственности в соответствии с нормами главы 11 УК РФ, если:</w:t>
      </w:r>
    </w:p>
    <w:p w:rsidR="000C3691" w:rsidRPr="000C3691" w:rsidRDefault="000C3691" w:rsidP="000C3691">
      <w:pPr>
        <w:jc w:val="both"/>
        <w:rPr>
          <w:rFonts w:ascii="Times New Roman" w:hAnsi="Times New Roman" w:cs="Times New Roman"/>
          <w:sz w:val="26"/>
          <w:szCs w:val="26"/>
        </w:rPr>
      </w:pPr>
      <w:r>
        <w:rPr>
          <w:rFonts w:ascii="Cambria Math" w:hAnsi="Cambria Math" w:cs="Cambria Math"/>
          <w:sz w:val="26"/>
          <w:szCs w:val="26"/>
        </w:rPr>
        <w:tab/>
      </w:r>
      <w:r w:rsidRPr="000C3691">
        <w:rPr>
          <w:rFonts w:ascii="Cambria Math" w:hAnsi="Cambria Math" w:cs="Cambria Math"/>
          <w:sz w:val="26"/>
          <w:szCs w:val="26"/>
        </w:rPr>
        <w:t>◆</w:t>
      </w:r>
      <w:r w:rsidRPr="000C3691">
        <w:rPr>
          <w:rFonts w:ascii="Times New Roman" w:hAnsi="Times New Roman" w:cs="Times New Roman"/>
          <w:sz w:val="26"/>
          <w:szCs w:val="26"/>
        </w:rPr>
        <w:t xml:space="preserve"> совершено преступление небольшой или средней тяжести (наказание за его совершение не превышает пять лет лишения свободы); </w:t>
      </w:r>
    </w:p>
    <w:p w:rsidR="000C3691" w:rsidRPr="000C3691" w:rsidRDefault="000C3691" w:rsidP="000C3691">
      <w:pPr>
        <w:jc w:val="both"/>
        <w:rPr>
          <w:rFonts w:ascii="Times New Roman" w:hAnsi="Times New Roman" w:cs="Times New Roman"/>
          <w:sz w:val="26"/>
          <w:szCs w:val="26"/>
        </w:rPr>
      </w:pPr>
      <w:r>
        <w:rPr>
          <w:rFonts w:ascii="Cambria Math" w:hAnsi="Cambria Math" w:cs="Cambria Math"/>
          <w:sz w:val="26"/>
          <w:szCs w:val="26"/>
        </w:rPr>
        <w:lastRenderedPageBreak/>
        <w:tab/>
      </w:r>
      <w:r w:rsidRPr="000C3691">
        <w:rPr>
          <w:rFonts w:ascii="Cambria Math" w:hAnsi="Cambria Math" w:cs="Cambria Math"/>
          <w:sz w:val="26"/>
          <w:szCs w:val="26"/>
        </w:rPr>
        <w:t>◆</w:t>
      </w:r>
      <w:r w:rsidRPr="000C3691">
        <w:rPr>
          <w:rFonts w:ascii="Times New Roman" w:hAnsi="Times New Roman" w:cs="Times New Roman"/>
          <w:sz w:val="26"/>
          <w:szCs w:val="26"/>
        </w:rPr>
        <w:t xml:space="preserve"> лицо добровольно явилось с повинной, а также способствовало раскрытию и расследованию совершенного им преступления; </w:t>
      </w:r>
      <w:bookmarkStart w:id="0" w:name="_GoBack"/>
      <w:bookmarkEnd w:id="0"/>
    </w:p>
    <w:p w:rsidR="000C3691" w:rsidRPr="000C3691" w:rsidRDefault="000C3691" w:rsidP="000C3691">
      <w:pPr>
        <w:jc w:val="both"/>
        <w:rPr>
          <w:rFonts w:ascii="Times New Roman" w:hAnsi="Times New Roman" w:cs="Times New Roman"/>
          <w:sz w:val="26"/>
          <w:szCs w:val="26"/>
        </w:rPr>
      </w:pPr>
      <w:r>
        <w:rPr>
          <w:rFonts w:ascii="Cambria Math" w:hAnsi="Cambria Math" w:cs="Cambria Math"/>
          <w:sz w:val="26"/>
          <w:szCs w:val="26"/>
        </w:rPr>
        <w:tab/>
      </w:r>
      <w:r w:rsidRPr="000C3691">
        <w:rPr>
          <w:rFonts w:ascii="Cambria Math" w:hAnsi="Cambria Math" w:cs="Cambria Math"/>
          <w:sz w:val="26"/>
          <w:szCs w:val="26"/>
        </w:rPr>
        <w:t>◆</w:t>
      </w:r>
      <w:r w:rsidRPr="000C3691">
        <w:rPr>
          <w:rFonts w:ascii="Times New Roman" w:hAnsi="Times New Roman" w:cs="Times New Roman"/>
          <w:sz w:val="26"/>
          <w:szCs w:val="26"/>
        </w:rPr>
        <w:t xml:space="preserve"> лицо впервые совершило преступление, возместило ущерб или иным образом загладило вред. </w:t>
      </w:r>
    </w:p>
    <w:p w:rsidR="000C3691" w:rsidRPr="000C3691" w:rsidRDefault="000C3691" w:rsidP="000C3691">
      <w:pPr>
        <w:jc w:val="both"/>
        <w:rPr>
          <w:rFonts w:ascii="Times New Roman" w:hAnsi="Times New Roman" w:cs="Times New Roman"/>
          <w:sz w:val="26"/>
          <w:szCs w:val="26"/>
        </w:rPr>
      </w:pPr>
      <w:r>
        <w:rPr>
          <w:rFonts w:ascii="Times New Roman" w:hAnsi="Times New Roman" w:cs="Times New Roman"/>
          <w:sz w:val="26"/>
          <w:szCs w:val="26"/>
        </w:rPr>
        <w:tab/>
      </w:r>
      <w:r w:rsidRPr="000C3691">
        <w:rPr>
          <w:rFonts w:ascii="Times New Roman" w:hAnsi="Times New Roman" w:cs="Times New Roman"/>
          <w:sz w:val="26"/>
          <w:szCs w:val="26"/>
        </w:rPr>
        <w:t>Таким образом, и</w:t>
      </w:r>
      <w:r w:rsidRPr="000C3691">
        <w:rPr>
          <w:rFonts w:ascii="Times New Roman" w:hAnsi="Times New Roman" w:cs="Times New Roman"/>
          <w:sz w:val="26"/>
          <w:szCs w:val="26"/>
        </w:rPr>
        <w:t>зложенный подход освобождения от уголовной ответственности наглядно свидетельствует о реальном действии принципов справедливости в сфере противодействия коррупции, в соответствии с которыми меры уголовно-правового характера должны соответствовать характеру и степени общественной опасности преступления, обстоятельствам его совершения и личности виновного</w:t>
      </w:r>
      <w:r w:rsidRPr="000C3691">
        <w:rPr>
          <w:rFonts w:ascii="Times New Roman" w:hAnsi="Times New Roman" w:cs="Times New Roman"/>
          <w:sz w:val="26"/>
          <w:szCs w:val="26"/>
        </w:rPr>
        <w:t>.</w:t>
      </w:r>
    </w:p>
    <w:p w:rsidR="000C3691" w:rsidRPr="000C3691" w:rsidRDefault="000C3691" w:rsidP="000C3691">
      <w:pPr>
        <w:pStyle w:val="a3"/>
        <w:jc w:val="right"/>
        <w:rPr>
          <w:rFonts w:ascii="Times New Roman" w:hAnsi="Times New Roman" w:cs="Times New Roman"/>
          <w:b/>
          <w:i/>
          <w:sz w:val="26"/>
          <w:szCs w:val="26"/>
        </w:rPr>
      </w:pPr>
      <w:r w:rsidRPr="000C3691">
        <w:rPr>
          <w:rFonts w:ascii="Times New Roman" w:hAnsi="Times New Roman" w:cs="Times New Roman"/>
          <w:b/>
          <w:i/>
          <w:sz w:val="26"/>
          <w:szCs w:val="26"/>
        </w:rPr>
        <w:t xml:space="preserve">Отдел по противодействию коррупции и кадровой работе </w:t>
      </w:r>
    </w:p>
    <w:p w:rsidR="000C3691" w:rsidRPr="000C3691" w:rsidRDefault="000C3691" w:rsidP="000C3691">
      <w:pPr>
        <w:pStyle w:val="a3"/>
        <w:jc w:val="right"/>
        <w:rPr>
          <w:rFonts w:ascii="Times New Roman" w:hAnsi="Times New Roman" w:cs="Times New Roman"/>
          <w:b/>
          <w:i/>
          <w:sz w:val="26"/>
          <w:szCs w:val="26"/>
        </w:rPr>
      </w:pPr>
      <w:r w:rsidRPr="000C3691">
        <w:rPr>
          <w:rFonts w:ascii="Times New Roman" w:hAnsi="Times New Roman" w:cs="Times New Roman"/>
          <w:b/>
          <w:i/>
          <w:sz w:val="26"/>
          <w:szCs w:val="26"/>
        </w:rPr>
        <w:t>Кировской районной администрации</w:t>
      </w:r>
    </w:p>
    <w:sectPr w:rsidR="000C3691" w:rsidRPr="000C3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14"/>
    <w:rsid w:val="000C3691"/>
    <w:rsid w:val="00C85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DCC0"/>
  <w15:chartTrackingRefBased/>
  <w15:docId w15:val="{2D8AE574-0119-4343-AF7A-FB05F724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5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1</cp:revision>
  <dcterms:created xsi:type="dcterms:W3CDTF">2024-10-22T12:43:00Z</dcterms:created>
  <dcterms:modified xsi:type="dcterms:W3CDTF">2024-10-22T12:58:00Z</dcterms:modified>
</cp:coreProperties>
</file>