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DE" w:rsidRDefault="00F45B32" w:rsidP="00920CD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П</w:t>
      </w:r>
      <w:r w:rsidR="00920CDE" w:rsidRPr="00920CDE">
        <w:rPr>
          <w:rFonts w:ascii="Times New Roman" w:hAnsi="Times New Roman" w:cs="Times New Roman"/>
          <w:b/>
          <w:sz w:val="40"/>
          <w:szCs w:val="40"/>
          <w:lang w:eastAsia="ru-RU"/>
        </w:rPr>
        <w:t>овы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шение</w:t>
      </w:r>
      <w:r w:rsidR="00920CDE" w:rsidRPr="00920CD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информированност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и</w:t>
      </w:r>
      <w:bookmarkStart w:id="0" w:name="_GoBack"/>
      <w:bookmarkEnd w:id="0"/>
      <w:r w:rsidR="00920CDE" w:rsidRPr="00920CD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населения о проводимой в регионе антикоррупционной работе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eastAsiaTheme="minorHAnsi"/>
          <w:b/>
          <w:sz w:val="40"/>
          <w:szCs w:val="40"/>
        </w:rPr>
        <w:tab/>
      </w:r>
      <w:r>
        <w:rPr>
          <w:rFonts w:ascii="Arial" w:hAnsi="Arial" w:cs="Arial"/>
          <w:color w:val="333333"/>
          <w:sz w:val="27"/>
          <w:szCs w:val="27"/>
        </w:rPr>
        <w:t>11 сентября в Калуге под председательством заместителя губернатора – руководителя администрации губернатора области Карины Башкатовой состоялось заседание областной комиссии по координации работы по противодействию коррупции. В нём приняли участие председатель регионального Законодательного Собрания Геннадий Новосельцев, руководители ряда министерств, территориальных подразделений федеральных органов власти и администраций муниципальных образований области.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ab/>
        <w:t>Обращаясь к присутствующим, Карина Башкатова отметила: «Российское антикоррупционное законодательство продолжает совершенствоваться. Появляются новые инструменты противодействия коррупции, расширяется круг обязанностей должностных лиц. Одно из ключевых направлений — профилактическая работа».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ab/>
        <w:t>Участники заседания обсудили меры по повышению эффективности антикоррупционной деятельности в Городской Управе Калуги и министерстве экономического развития и промышленности области. Здесь, в частности, на регулярной основе проводятся разъяснительные мероприятия антикоррупционного законодательства, в том числе индивидуального характера. Осуществляется контроль достоверности и полноты сведений о доходах, представленных служащими, анализируются сведения на предмет выявления фактов наличия возможного конфликта интересов. Отдельное внимание уделяется профилактике коррупционных правонарушений в подведомственных учреждениях.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ab/>
        <w:t>Контроль за расходами также осуществляется отделом по профилактике коррупционных правонарушений Администрации губернатора области в тесном взаимодействии с прокуратурой региона.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ab/>
        <w:t>«Для оптимизации процесса необходимо добиваться от служащих корректного заполнения справок о доходах. В них должны быть точно отражены приобретаемые недвижимое имущество, транспортные средства, ценные бумаги», - акцентировала Карина Башкатова, обратившись к руководителям министерств и муниципалитетов.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ab/>
        <w:t xml:space="preserve">Заместитель губернатора особо подчеркнула, что в современных условиях граждане ожидают от власти конкретных шагов по устранению выявленных коррупционных правонарушений. Об этом свидетельствуют, </w:t>
      </w:r>
      <w:r>
        <w:rPr>
          <w:rFonts w:ascii="Arial" w:hAnsi="Arial" w:cs="Arial"/>
          <w:color w:val="333333"/>
          <w:sz w:val="27"/>
          <w:szCs w:val="27"/>
        </w:rPr>
        <w:lastRenderedPageBreak/>
        <w:t>в том числе, результаты последнего социологического исследования. Согласно им жители области видят работу региональных властей, однако считают, что необходимо приложить больше усилий в борьбе с коррупцией.</w:t>
      </w:r>
    </w:p>
    <w:p w:rsidR="00920CDE" w:rsidRDefault="00920CDE" w:rsidP="00920CDE">
      <w:pPr>
        <w:pStyle w:val="a4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ab/>
        <w:t>По мнению Карины Башкатовой, следует повысить информированность населения не только о проводимой органами власти работе по профилактике и противодействию коррупции, но и о внедрении новых решений, которые исключают коррупционную составляющую: «Например, практически все государственные и муниципальные услуги предоставляются в электронном виде или через МФЦ, поэтому необходимо показывать положительные изменения в деятельности ведомств и муниципалитетов».</w:t>
      </w:r>
    </w:p>
    <w:p w:rsidR="00920CDE" w:rsidRPr="00920CDE" w:rsidRDefault="00920CDE" w:rsidP="00920CD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7C21" w:rsidRDefault="00DD7C21" w:rsidP="00920CDE">
      <w:pPr>
        <w:jc w:val="both"/>
      </w:pPr>
    </w:p>
    <w:sectPr w:rsidR="00DD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E"/>
    <w:rsid w:val="00920CDE"/>
    <w:rsid w:val="00DD7C21"/>
    <w:rsid w:val="00F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C0B"/>
  <w15:chartTrackingRefBased/>
  <w15:docId w15:val="{5D337429-F01C-4A78-A65B-8C5E66FD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C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2024-09-16T11:10:00Z</dcterms:created>
  <dcterms:modified xsi:type="dcterms:W3CDTF">2024-09-16T11:14:00Z</dcterms:modified>
</cp:coreProperties>
</file>